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DFC9"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09B43CC9">
        <w:tc>
          <w:tcPr>
            <w:tcW w:w="2438" w:type="dxa"/>
            <w:shd w:val="clear" w:color="auto" w:fill="auto"/>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14:paraId="017518DB" w14:textId="4C312092" w:rsidR="00F445B1" w:rsidRPr="00F95BC9" w:rsidRDefault="00C67F39" w:rsidP="004A6D2F">
            <w:pPr>
              <w:rPr>
                <w:rStyle w:val="Firstpagetablebold"/>
              </w:rPr>
            </w:pPr>
            <w:r w:rsidRPr="09B43CC9">
              <w:rPr>
                <w:rStyle w:val="Firstpagetablebold"/>
              </w:rPr>
              <w:t>Council</w:t>
            </w:r>
          </w:p>
        </w:tc>
      </w:tr>
      <w:tr w:rsidR="00CE544A" w:rsidRPr="00975B07" w14:paraId="705FA4FB" w14:textId="77777777" w:rsidTr="09B43CC9">
        <w:tc>
          <w:tcPr>
            <w:tcW w:w="2438" w:type="dxa"/>
            <w:shd w:val="clear" w:color="auto" w:fill="auto"/>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14:paraId="4F4A4C58" w14:textId="153E0E90" w:rsidR="00F445B1" w:rsidRPr="009E30E2" w:rsidRDefault="002F21C4" w:rsidP="62B73EE3">
            <w:pPr>
              <w:rPr>
                <w:b/>
                <w:bCs/>
                <w:color w:val="auto"/>
              </w:rPr>
            </w:pPr>
            <w:r>
              <w:rPr>
                <w:rStyle w:val="Firstpagetablebold"/>
                <w:rFonts w:cs="Arial"/>
                <w:b w:val="0"/>
              </w:rPr>
              <w:t>2</w:t>
            </w:r>
            <w:r w:rsidR="00C67F39">
              <w:rPr>
                <w:rStyle w:val="Firstpagetablebold"/>
                <w:rFonts w:cs="Arial"/>
                <w:b w:val="0"/>
              </w:rPr>
              <w:t xml:space="preserve">4 </w:t>
            </w:r>
            <w:r w:rsidR="00D3308D">
              <w:rPr>
                <w:rStyle w:val="Firstpagetablebold"/>
                <w:rFonts w:cs="Arial"/>
                <w:b w:val="0"/>
              </w:rPr>
              <w:t xml:space="preserve">November </w:t>
            </w:r>
            <w:r>
              <w:rPr>
                <w:rStyle w:val="Firstpagetablebold"/>
                <w:rFonts w:cs="Arial"/>
                <w:b w:val="0"/>
              </w:rPr>
              <w:t>2025</w:t>
            </w:r>
          </w:p>
        </w:tc>
      </w:tr>
      <w:tr w:rsidR="00CE544A" w:rsidRPr="00975B07" w14:paraId="7AED9E48" w14:textId="77777777" w:rsidTr="09B43CC9">
        <w:tc>
          <w:tcPr>
            <w:tcW w:w="2438" w:type="dxa"/>
            <w:shd w:val="clear" w:color="auto" w:fill="auto"/>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14:paraId="31C202AE" w14:textId="4D5A199F" w:rsidR="00F445B1" w:rsidRPr="009E30E2" w:rsidRDefault="002F21C4" w:rsidP="004A6D2F">
            <w:pPr>
              <w:rPr>
                <w:rStyle w:val="Firstpagetablebold"/>
                <w:color w:val="auto"/>
              </w:rPr>
            </w:pPr>
            <w:r>
              <w:rPr>
                <w:rStyle w:val="Firstpagetablebold"/>
                <w:rFonts w:cs="Arial"/>
                <w:b w:val="0"/>
                <w:color w:val="auto"/>
              </w:rPr>
              <w:t>Director of Housing</w:t>
            </w:r>
          </w:p>
        </w:tc>
      </w:tr>
      <w:tr w:rsidR="00CE544A" w:rsidRPr="00975B07" w14:paraId="312CDF01" w14:textId="77777777" w:rsidTr="09B43CC9">
        <w:tc>
          <w:tcPr>
            <w:tcW w:w="2438" w:type="dxa"/>
            <w:shd w:val="clear" w:color="auto" w:fill="auto"/>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14:paraId="4C45E9F3" w14:textId="3B14159A" w:rsidR="00F445B1" w:rsidRPr="009E30E2" w:rsidRDefault="002F21C4" w:rsidP="004A6D2F">
            <w:pPr>
              <w:rPr>
                <w:rStyle w:val="Firstpagetablebold"/>
                <w:color w:val="auto"/>
              </w:rPr>
            </w:pPr>
            <w:r>
              <w:rPr>
                <w:rStyle w:val="Firstpagetablebold"/>
                <w:rFonts w:cs="Arial"/>
                <w:b w:val="0"/>
                <w:color w:val="auto"/>
              </w:rPr>
              <w:t>HRA Property Services Policies</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09B43CC9">
        <w:tc>
          <w:tcPr>
            <w:tcW w:w="8845" w:type="dxa"/>
            <w:gridSpan w:val="2"/>
            <w:tcBorders>
              <w:bottom w:val="single" w:sz="8" w:space="0" w:color="000000" w:themeColor="text1"/>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09B43CC9">
        <w:tc>
          <w:tcPr>
            <w:tcW w:w="2438" w:type="dxa"/>
            <w:tcBorders>
              <w:top w:val="single" w:sz="8" w:space="0" w:color="000000" w:themeColor="text1"/>
              <w:left w:val="single" w:sz="8" w:space="0" w:color="000000" w:themeColor="text1"/>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themeColor="text1"/>
              <w:left w:val="nil"/>
              <w:bottom w:val="nil"/>
              <w:right w:val="single" w:sz="8" w:space="0" w:color="000000" w:themeColor="text1"/>
            </w:tcBorders>
            <w:hideMark/>
          </w:tcPr>
          <w:p w14:paraId="419B6548" w14:textId="4079478F" w:rsidR="00D5547E" w:rsidRPr="009E30E2" w:rsidRDefault="007E4455" w:rsidP="00DB7AD7">
            <w:pPr>
              <w:rPr>
                <w:color w:val="auto"/>
              </w:rPr>
            </w:pPr>
            <w:r>
              <w:rPr>
                <w:color w:val="auto"/>
              </w:rPr>
              <w:t>To approve the following policies:</w:t>
            </w:r>
            <w:r w:rsidR="002F21C4">
              <w:rPr>
                <w:color w:val="auto"/>
              </w:rPr>
              <w:t xml:space="preserve"> fire safety, damp and mould</w:t>
            </w:r>
            <w:r w:rsidR="00D44B33">
              <w:rPr>
                <w:color w:val="auto"/>
              </w:rPr>
              <w:t xml:space="preserve">, </w:t>
            </w:r>
            <w:r w:rsidR="002F21C4">
              <w:rPr>
                <w:color w:val="auto"/>
              </w:rPr>
              <w:t>asbestos</w:t>
            </w:r>
            <w:r>
              <w:rPr>
                <w:color w:val="auto"/>
              </w:rPr>
              <w:t xml:space="preserve"> and</w:t>
            </w:r>
            <w:r w:rsidR="00D44B33">
              <w:rPr>
                <w:color w:val="auto"/>
              </w:rPr>
              <w:t xml:space="preserve"> disrepair</w:t>
            </w:r>
            <w:r w:rsidR="002F21C4">
              <w:rPr>
                <w:color w:val="auto"/>
              </w:rPr>
              <w:t xml:space="preserve"> to ensure the maintenance of the housing stock.</w:t>
            </w:r>
          </w:p>
        </w:tc>
      </w:tr>
      <w:tr w:rsidR="00025250" w14:paraId="43BD728D" w14:textId="77777777" w:rsidTr="09B43CC9">
        <w:tc>
          <w:tcPr>
            <w:tcW w:w="2438" w:type="dxa"/>
            <w:tcBorders>
              <w:top w:val="nil"/>
              <w:left w:val="single" w:sz="8" w:space="0" w:color="000000" w:themeColor="text1"/>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1B0C58F5" w14:textId="13BB6D3D" w:rsidR="00025250" w:rsidRPr="009E30E2" w:rsidRDefault="6DE16437" w:rsidP="00025250">
            <w:pPr>
              <w:rPr>
                <w:color w:val="auto"/>
              </w:rPr>
            </w:pPr>
            <w:r w:rsidRPr="09B43CC9">
              <w:rPr>
                <w:color w:val="auto"/>
              </w:rPr>
              <w:t>No</w:t>
            </w:r>
          </w:p>
        </w:tc>
      </w:tr>
      <w:tr w:rsidR="00025250" w14:paraId="10A3E36F" w14:textId="77777777" w:rsidTr="09B43CC9">
        <w:tc>
          <w:tcPr>
            <w:tcW w:w="2438" w:type="dxa"/>
            <w:tcBorders>
              <w:top w:val="nil"/>
              <w:left w:val="single" w:sz="8" w:space="0" w:color="000000" w:themeColor="text1"/>
              <w:bottom w:val="nil"/>
              <w:right w:val="nil"/>
            </w:tcBorders>
            <w:hideMark/>
          </w:tcPr>
          <w:p w14:paraId="55E06E9D" w14:textId="53AABA89" w:rsidR="00025250" w:rsidRDefault="00025250" w:rsidP="00DB2B77">
            <w:pPr>
              <w:spacing w:line="259" w:lineRule="auto"/>
              <w:rPr>
                <w:rStyle w:val="Firstpagetablebold"/>
              </w:rPr>
            </w:pPr>
            <w:r w:rsidRPr="09B43CC9">
              <w:rPr>
                <w:rStyle w:val="Firstpagetablebold"/>
              </w:rPr>
              <w:t>Cabinet Member:</w:t>
            </w:r>
          </w:p>
        </w:tc>
        <w:tc>
          <w:tcPr>
            <w:tcW w:w="6407" w:type="dxa"/>
            <w:tcBorders>
              <w:top w:val="nil"/>
              <w:left w:val="nil"/>
              <w:bottom w:val="nil"/>
              <w:right w:val="single" w:sz="8" w:space="0" w:color="000000" w:themeColor="text1"/>
            </w:tcBorders>
            <w:hideMark/>
          </w:tcPr>
          <w:p w14:paraId="1E006809" w14:textId="71911655" w:rsidR="00025250" w:rsidRPr="009E30E2" w:rsidRDefault="00025250" w:rsidP="00025250">
            <w:pPr>
              <w:rPr>
                <w:color w:val="auto"/>
              </w:rPr>
            </w:pPr>
            <w:r w:rsidRPr="009E30E2">
              <w:rPr>
                <w:color w:val="auto"/>
              </w:rPr>
              <w:t>Cou</w:t>
            </w:r>
            <w:r w:rsidR="002F21C4">
              <w:rPr>
                <w:color w:val="auto"/>
              </w:rPr>
              <w:t xml:space="preserve">ncillor Linda Smith – Housing </w:t>
            </w:r>
            <w:r w:rsidR="007E4455">
              <w:rPr>
                <w:color w:val="auto"/>
              </w:rPr>
              <w:t>and Communities</w:t>
            </w:r>
          </w:p>
        </w:tc>
      </w:tr>
      <w:tr w:rsidR="00025250" w14:paraId="7B700325" w14:textId="77777777" w:rsidTr="09B43CC9">
        <w:tc>
          <w:tcPr>
            <w:tcW w:w="2438" w:type="dxa"/>
            <w:tcBorders>
              <w:top w:val="nil"/>
              <w:left w:val="single" w:sz="8" w:space="0" w:color="000000" w:themeColor="text1"/>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3DF1AC69" w14:textId="07BB0348" w:rsidR="00025250" w:rsidRPr="009E30E2" w:rsidRDefault="007E4455" w:rsidP="00025250">
            <w:pPr>
              <w:rPr>
                <w:color w:val="auto"/>
              </w:rPr>
            </w:pPr>
            <w:r>
              <w:rPr>
                <w:color w:val="auto"/>
              </w:rPr>
              <w:t>Good, affordable homes</w:t>
            </w:r>
          </w:p>
        </w:tc>
      </w:tr>
      <w:tr w:rsidR="00025250" w14:paraId="63186D5F" w14:textId="77777777" w:rsidTr="09B43CC9">
        <w:tc>
          <w:tcPr>
            <w:tcW w:w="2438" w:type="dxa"/>
            <w:tcBorders>
              <w:top w:val="nil"/>
              <w:left w:val="single" w:sz="8" w:space="0" w:color="000000" w:themeColor="text1"/>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0AA7D163" w14:textId="2927D536" w:rsidR="00025250" w:rsidRPr="009E30E2" w:rsidRDefault="002F21C4" w:rsidP="00025250">
            <w:pPr>
              <w:rPr>
                <w:color w:val="auto"/>
              </w:rPr>
            </w:pPr>
            <w:r>
              <w:rPr>
                <w:color w:val="auto"/>
              </w:rPr>
              <w:t>H</w:t>
            </w:r>
            <w:r w:rsidR="00421ECD">
              <w:rPr>
                <w:color w:val="auto"/>
              </w:rPr>
              <w:t>RA Asset Management Strategy</w:t>
            </w:r>
            <w:r w:rsidR="007E4455">
              <w:rPr>
                <w:color w:val="auto"/>
              </w:rPr>
              <w:t xml:space="preserve"> </w:t>
            </w:r>
          </w:p>
        </w:tc>
      </w:tr>
    </w:tbl>
    <w:p w14:paraId="3B28CE5F" w14:textId="77777777" w:rsidR="00CE544A" w:rsidRDefault="00CE544A"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25250" w:rsidRPr="00975B07" w14:paraId="75BF65A5" w14:textId="77777777" w:rsidTr="09B43CC9">
        <w:trPr>
          <w:trHeight w:val="413"/>
        </w:trPr>
        <w:tc>
          <w:tcPr>
            <w:tcW w:w="8845" w:type="dxa"/>
            <w:gridSpan w:val="2"/>
            <w:tcBorders>
              <w:bottom w:val="single" w:sz="8" w:space="0" w:color="000000" w:themeColor="text1"/>
            </w:tcBorders>
          </w:tcPr>
          <w:p w14:paraId="18FB24CC" w14:textId="62495BBF" w:rsidR="00025250" w:rsidRPr="00975B07" w:rsidRDefault="00025250">
            <w:r w:rsidRPr="09B43CC9">
              <w:rPr>
                <w:rStyle w:val="Firstpagetablebold"/>
              </w:rPr>
              <w:t>Recommendation(s):</w:t>
            </w:r>
            <w:r w:rsidR="571C62E4" w:rsidRPr="09B43CC9">
              <w:rPr>
                <w:rStyle w:val="Firstpagetablebold"/>
              </w:rPr>
              <w:t xml:space="preserve"> </w:t>
            </w:r>
            <w:r w:rsidRPr="09B43CC9">
              <w:rPr>
                <w:rStyle w:val="Firstpagetablebold"/>
                <w:b w:val="0"/>
              </w:rPr>
              <w:t xml:space="preserve">That </w:t>
            </w:r>
            <w:r w:rsidR="27BDEAC5" w:rsidRPr="09B43CC9">
              <w:rPr>
                <w:rStyle w:val="Firstpagetablebold"/>
                <w:b w:val="0"/>
              </w:rPr>
              <w:t xml:space="preserve">Council </w:t>
            </w:r>
            <w:r w:rsidRPr="09B43CC9">
              <w:rPr>
                <w:rStyle w:val="Firstpagetablebold"/>
                <w:b w:val="0"/>
              </w:rPr>
              <w:t>resolves to:</w:t>
            </w:r>
          </w:p>
        </w:tc>
      </w:tr>
      <w:tr w:rsidR="00025250" w:rsidRPr="00975B07" w14:paraId="128A7C0D" w14:textId="77777777" w:rsidTr="001C5277">
        <w:trPr>
          <w:trHeight w:val="283"/>
        </w:trPr>
        <w:tc>
          <w:tcPr>
            <w:tcW w:w="426" w:type="dxa"/>
            <w:tcBorders>
              <w:top w:val="single" w:sz="8" w:space="0" w:color="000000" w:themeColor="text1"/>
              <w:left w:val="single" w:sz="8" w:space="0" w:color="000000" w:themeColor="text1"/>
              <w:bottom w:val="nil"/>
              <w:right w:val="nil"/>
            </w:tcBorders>
          </w:tcPr>
          <w:p w14:paraId="4AAB6C58" w14:textId="1AE393E1" w:rsidR="001C5277" w:rsidRPr="00975B07" w:rsidRDefault="00025250">
            <w:r w:rsidRPr="00975B07">
              <w:t>1</w:t>
            </w:r>
          </w:p>
        </w:tc>
        <w:tc>
          <w:tcPr>
            <w:tcW w:w="8419" w:type="dxa"/>
            <w:tcBorders>
              <w:top w:val="single" w:sz="8" w:space="0" w:color="000000" w:themeColor="text1"/>
              <w:left w:val="nil"/>
              <w:bottom w:val="nil"/>
              <w:right w:val="single" w:sz="8" w:space="0" w:color="000000" w:themeColor="text1"/>
            </w:tcBorders>
            <w:shd w:val="clear" w:color="auto" w:fill="auto"/>
          </w:tcPr>
          <w:p w14:paraId="2D683A1F" w14:textId="48C93E2B" w:rsidR="00D44B33" w:rsidRPr="001356F1" w:rsidRDefault="002F21C4">
            <w:r w:rsidRPr="001C5277">
              <w:rPr>
                <w:b/>
                <w:bCs/>
              </w:rPr>
              <w:t>Approve</w:t>
            </w:r>
            <w:r>
              <w:t xml:space="preserve"> the </w:t>
            </w:r>
            <w:r w:rsidR="00EC4EEC">
              <w:t>Damp and Mould</w:t>
            </w:r>
            <w:r>
              <w:t xml:space="preserve"> Policy</w:t>
            </w:r>
          </w:p>
        </w:tc>
      </w:tr>
      <w:tr w:rsidR="00025250" w:rsidRPr="00975B07" w14:paraId="25E85822" w14:textId="77777777" w:rsidTr="001C5277">
        <w:trPr>
          <w:trHeight w:val="283"/>
        </w:trPr>
        <w:tc>
          <w:tcPr>
            <w:tcW w:w="426" w:type="dxa"/>
            <w:tcBorders>
              <w:top w:val="nil"/>
              <w:left w:val="single" w:sz="8" w:space="0" w:color="000000" w:themeColor="text1"/>
              <w:bottom w:val="single" w:sz="8" w:space="0" w:color="auto"/>
              <w:right w:val="nil"/>
            </w:tcBorders>
          </w:tcPr>
          <w:p w14:paraId="4CF09B4B" w14:textId="77777777" w:rsidR="00025250" w:rsidRDefault="00025250" w:rsidP="00D44B33">
            <w:r w:rsidRPr="00975B07">
              <w:t>2</w:t>
            </w:r>
          </w:p>
          <w:p w14:paraId="1BD11892" w14:textId="77777777" w:rsidR="005B44C7" w:rsidRDefault="005B44C7" w:rsidP="00D44B33">
            <w:r>
              <w:t>3</w:t>
            </w:r>
          </w:p>
          <w:p w14:paraId="65C5A875" w14:textId="3FA84A6B" w:rsidR="005B44C7" w:rsidRPr="00975B07" w:rsidRDefault="005B44C7" w:rsidP="00D44B33">
            <w:r>
              <w:t>4</w:t>
            </w:r>
          </w:p>
        </w:tc>
        <w:tc>
          <w:tcPr>
            <w:tcW w:w="8419" w:type="dxa"/>
            <w:tcBorders>
              <w:top w:val="nil"/>
              <w:left w:val="nil"/>
              <w:bottom w:val="single" w:sz="8" w:space="0" w:color="auto"/>
              <w:right w:val="single" w:sz="8" w:space="0" w:color="000000" w:themeColor="text1"/>
            </w:tcBorders>
            <w:shd w:val="clear" w:color="auto" w:fill="auto"/>
          </w:tcPr>
          <w:p w14:paraId="623DC9B6" w14:textId="5CD109D2" w:rsidR="00472DFF" w:rsidRDefault="002F21C4" w:rsidP="00D44B33">
            <w:r w:rsidRPr="001C5277">
              <w:rPr>
                <w:b/>
                <w:bCs/>
              </w:rPr>
              <w:t>Approve</w:t>
            </w:r>
            <w:r>
              <w:t xml:space="preserve"> the </w:t>
            </w:r>
            <w:r w:rsidR="00EC4EEC">
              <w:t>Fire Safety</w:t>
            </w:r>
            <w:r>
              <w:t xml:space="preserve"> Policy</w:t>
            </w:r>
          </w:p>
          <w:p w14:paraId="26A2D1CD" w14:textId="14B40358" w:rsidR="00D44B33" w:rsidRDefault="00D44B33" w:rsidP="00472DFF">
            <w:pPr>
              <w:jc w:val="both"/>
            </w:pPr>
            <w:r w:rsidRPr="001C5277">
              <w:rPr>
                <w:b/>
                <w:bCs/>
              </w:rPr>
              <w:t>Approve</w:t>
            </w:r>
            <w:r>
              <w:t xml:space="preserve"> the </w:t>
            </w:r>
            <w:r w:rsidR="00EC4EEC">
              <w:t xml:space="preserve">Asbestos </w:t>
            </w:r>
            <w:r>
              <w:t>Policy</w:t>
            </w:r>
          </w:p>
          <w:p w14:paraId="6ADC7102" w14:textId="406B9CAF" w:rsidR="00665E17" w:rsidRPr="001356F1" w:rsidRDefault="00665E17" w:rsidP="00472DFF">
            <w:pPr>
              <w:jc w:val="both"/>
            </w:pPr>
            <w:r w:rsidRPr="001C5277">
              <w:rPr>
                <w:b/>
                <w:bCs/>
              </w:rPr>
              <w:t>Approve</w:t>
            </w:r>
            <w:r>
              <w:t xml:space="preserve"> the </w:t>
            </w:r>
            <w:r w:rsidR="00EC4EEC">
              <w:t>Disrepair</w:t>
            </w:r>
            <w:r>
              <w:t xml:space="preserve"> Policy</w:t>
            </w:r>
          </w:p>
        </w:tc>
      </w:tr>
    </w:tbl>
    <w:p w14:paraId="3E3DC543"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845"/>
      </w:tblGrid>
      <w:tr w:rsidR="001C5277" w:rsidRPr="003E4C33" w14:paraId="052FF721" w14:textId="77777777" w:rsidTr="0084687B">
        <w:trPr>
          <w:trHeight w:val="300"/>
        </w:trPr>
        <w:tc>
          <w:tcPr>
            <w:tcW w:w="8845" w:type="dxa"/>
            <w:tcBorders>
              <w:bottom w:val="single" w:sz="8" w:space="0" w:color="000000" w:themeColor="text1"/>
            </w:tcBorders>
            <w:hideMark/>
          </w:tcPr>
          <w:p w14:paraId="5E65DF2F" w14:textId="77777777" w:rsidR="001C5277" w:rsidRPr="003E4C33" w:rsidRDefault="001C5277" w:rsidP="0084687B">
            <w:pPr>
              <w:jc w:val="center"/>
              <w:rPr>
                <w:rStyle w:val="Firstpagetablebold"/>
                <w:rFonts w:cs="Arial"/>
              </w:rPr>
            </w:pPr>
            <w:r w:rsidRPr="003E4C33">
              <w:rPr>
                <w:rStyle w:val="Firstpagetablebold"/>
                <w:rFonts w:cs="Arial"/>
              </w:rPr>
              <w:t xml:space="preserve">Information Exempt </w:t>
            </w:r>
            <w:proofErr w:type="gramStart"/>
            <w:r w:rsidRPr="003E4C33">
              <w:rPr>
                <w:rStyle w:val="Firstpagetablebold"/>
                <w:rFonts w:cs="Arial"/>
              </w:rPr>
              <w:t>From</w:t>
            </w:r>
            <w:proofErr w:type="gramEnd"/>
            <w:r w:rsidRPr="003E4C33">
              <w:rPr>
                <w:rStyle w:val="Firstpagetablebold"/>
                <w:rFonts w:cs="Arial"/>
              </w:rPr>
              <w:t xml:space="preserve"> Publication </w:t>
            </w:r>
          </w:p>
        </w:tc>
      </w:tr>
      <w:tr w:rsidR="001C5277" w:rsidRPr="003E4C33" w14:paraId="68976458" w14:textId="77777777" w:rsidTr="00A845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92"/>
        </w:trPr>
        <w:tc>
          <w:tcPr>
            <w:tcW w:w="8845" w:type="dxa"/>
            <w:tcBorders>
              <w:top w:val="nil"/>
              <w:left w:val="single" w:sz="8" w:space="0" w:color="000000" w:themeColor="text1"/>
              <w:right w:val="single" w:sz="8" w:space="0" w:color="000000" w:themeColor="text1"/>
            </w:tcBorders>
          </w:tcPr>
          <w:p w14:paraId="6F855193" w14:textId="42B76EE7" w:rsidR="001C5277" w:rsidRPr="001C5277" w:rsidRDefault="001C5277" w:rsidP="001C5277">
            <w:pPr>
              <w:rPr>
                <w:rFonts w:cs="Arial"/>
                <w:b/>
              </w:rPr>
            </w:pPr>
            <w:r>
              <w:rPr>
                <w:rStyle w:val="Firstpagetablebold"/>
                <w:rFonts w:cs="Arial"/>
                <w:color w:val="auto"/>
              </w:rPr>
              <w:t>N/A</w:t>
            </w:r>
          </w:p>
        </w:tc>
      </w:tr>
    </w:tbl>
    <w:p w14:paraId="6344B879" w14:textId="77777777" w:rsidR="001C5277" w:rsidRDefault="001C5277"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2312EA" w:rsidRPr="003E4C33" w14:paraId="469C2CEE" w14:textId="77777777" w:rsidTr="1257618B">
        <w:trPr>
          <w:trHeight w:val="300"/>
        </w:trPr>
        <w:tc>
          <w:tcPr>
            <w:tcW w:w="1912" w:type="dxa"/>
            <w:tcBorders>
              <w:bottom w:val="single" w:sz="4" w:space="0" w:color="auto"/>
            </w:tcBorders>
          </w:tcPr>
          <w:p w14:paraId="06B4268A" w14:textId="77777777" w:rsidR="002312EA" w:rsidRPr="003E4C33" w:rsidRDefault="002312EA">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48373E4B" w14:textId="77777777" w:rsidR="002312EA" w:rsidRPr="003E4C33" w:rsidRDefault="002312EA">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0A5DAC00" w14:textId="77777777" w:rsidR="002312EA" w:rsidRPr="003E4C33" w:rsidRDefault="002312EA">
            <w:pPr>
              <w:jc w:val="center"/>
              <w:rPr>
                <w:rStyle w:val="Firstpagetablebold"/>
                <w:rFonts w:cs="Arial"/>
              </w:rPr>
            </w:pPr>
            <w:r>
              <w:rPr>
                <w:rStyle w:val="Firstpagetablebold"/>
                <w:rFonts w:cs="Arial"/>
              </w:rPr>
              <w:t>Exempt from Publication</w:t>
            </w:r>
          </w:p>
        </w:tc>
      </w:tr>
      <w:tr w:rsidR="002312EA" w:rsidRPr="003E4C33" w14:paraId="43C48BEB" w14:textId="77777777" w:rsidTr="1257618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70747163" w14:textId="7338EF47" w:rsidR="002F21C4" w:rsidRPr="009E30E2" w:rsidRDefault="002312EA">
            <w:pPr>
              <w:rPr>
                <w:rStyle w:val="Firstpagetablebold"/>
                <w:rFonts w:cs="Arial"/>
                <w:color w:val="auto"/>
              </w:rPr>
            </w:pPr>
            <w:r w:rsidRPr="009E30E2">
              <w:rPr>
                <w:rStyle w:val="Firstpagetablebold"/>
                <w:rFonts w:cs="Arial"/>
                <w:color w:val="auto"/>
              </w:rPr>
              <w:t>Appendix 1</w:t>
            </w:r>
            <w:r w:rsidR="002F21C4">
              <w:rPr>
                <w:rStyle w:val="Firstpagetablebold"/>
              </w:rPr>
              <w:t xml:space="preserve"> </w:t>
            </w:r>
          </w:p>
        </w:tc>
        <w:tc>
          <w:tcPr>
            <w:tcW w:w="2803" w:type="dxa"/>
            <w:tcBorders>
              <w:top w:val="single" w:sz="4" w:space="0" w:color="auto"/>
              <w:left w:val="single" w:sz="4" w:space="0" w:color="auto"/>
              <w:bottom w:val="single" w:sz="4" w:space="0" w:color="auto"/>
              <w:right w:val="single" w:sz="4" w:space="0" w:color="auto"/>
            </w:tcBorders>
          </w:tcPr>
          <w:p w14:paraId="3E2ED561" w14:textId="6A405C65" w:rsidR="002F21C4" w:rsidRPr="009E30E2" w:rsidRDefault="006D316D">
            <w:pPr>
              <w:rPr>
                <w:rFonts w:cs="Arial"/>
                <w:color w:val="auto"/>
              </w:rPr>
            </w:pPr>
            <w:r>
              <w:rPr>
                <w:rFonts w:cs="Arial"/>
                <w:color w:val="auto"/>
              </w:rPr>
              <w:t>Damp and Mould</w:t>
            </w:r>
            <w:r w:rsidR="002F21C4">
              <w:rPr>
                <w:rFonts w:cs="Arial"/>
                <w:color w:val="auto"/>
              </w:rPr>
              <w:t xml:space="preserve"> Policy</w:t>
            </w:r>
          </w:p>
        </w:tc>
        <w:tc>
          <w:tcPr>
            <w:tcW w:w="4455" w:type="dxa"/>
            <w:tcBorders>
              <w:top w:val="single" w:sz="4" w:space="0" w:color="auto"/>
              <w:left w:val="single" w:sz="4" w:space="0" w:color="auto"/>
              <w:bottom w:val="single" w:sz="4" w:space="0" w:color="auto"/>
              <w:right w:val="single" w:sz="4" w:space="0" w:color="auto"/>
            </w:tcBorders>
          </w:tcPr>
          <w:p w14:paraId="349B4576" w14:textId="27F57310" w:rsidR="002F21C4" w:rsidRPr="005B44C7" w:rsidRDefault="002F21C4" w:rsidP="005B44C7">
            <w:pPr>
              <w:rPr>
                <w:color w:val="auto"/>
              </w:rPr>
            </w:pPr>
            <w:r>
              <w:rPr>
                <w:color w:val="auto"/>
              </w:rPr>
              <w:t>No</w:t>
            </w:r>
          </w:p>
        </w:tc>
      </w:tr>
      <w:tr w:rsidR="005B44C7" w:rsidRPr="003E4C33" w14:paraId="58C4F2CF" w14:textId="77777777" w:rsidTr="1257618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1EED90A" w14:textId="1204D2B3" w:rsidR="005B44C7" w:rsidRPr="009E30E2" w:rsidRDefault="005B44C7">
            <w:pPr>
              <w:rPr>
                <w:rStyle w:val="Firstpagetablebold"/>
                <w:rFonts w:cs="Arial"/>
                <w:color w:val="auto"/>
              </w:rPr>
            </w:pPr>
            <w:r>
              <w:rPr>
                <w:rStyle w:val="Firstpagetablebold"/>
                <w:rFonts w:cs="Arial"/>
                <w:color w:val="auto"/>
              </w:rPr>
              <w:t>Appendix 2</w:t>
            </w:r>
          </w:p>
        </w:tc>
        <w:tc>
          <w:tcPr>
            <w:tcW w:w="2803" w:type="dxa"/>
            <w:tcBorders>
              <w:top w:val="single" w:sz="4" w:space="0" w:color="auto"/>
              <w:left w:val="single" w:sz="4" w:space="0" w:color="auto"/>
              <w:bottom w:val="single" w:sz="4" w:space="0" w:color="auto"/>
              <w:right w:val="single" w:sz="4" w:space="0" w:color="auto"/>
            </w:tcBorders>
          </w:tcPr>
          <w:p w14:paraId="1309014B" w14:textId="42257438" w:rsidR="005B44C7" w:rsidRDefault="005B44C7">
            <w:pPr>
              <w:rPr>
                <w:rFonts w:cs="Arial"/>
                <w:color w:val="auto"/>
              </w:rPr>
            </w:pPr>
            <w:r>
              <w:rPr>
                <w:rFonts w:cs="Arial"/>
                <w:color w:val="auto"/>
              </w:rPr>
              <w:t>Fire Safety Policy</w:t>
            </w:r>
          </w:p>
        </w:tc>
        <w:tc>
          <w:tcPr>
            <w:tcW w:w="4455" w:type="dxa"/>
            <w:tcBorders>
              <w:top w:val="single" w:sz="4" w:space="0" w:color="auto"/>
              <w:left w:val="single" w:sz="4" w:space="0" w:color="auto"/>
              <w:bottom w:val="single" w:sz="4" w:space="0" w:color="auto"/>
              <w:right w:val="single" w:sz="4" w:space="0" w:color="auto"/>
            </w:tcBorders>
          </w:tcPr>
          <w:p w14:paraId="5B83579C" w14:textId="3C4932F9" w:rsidR="005B44C7" w:rsidRDefault="005B44C7" w:rsidP="002F21C4">
            <w:pPr>
              <w:rPr>
                <w:color w:val="auto"/>
              </w:rPr>
            </w:pPr>
            <w:r>
              <w:rPr>
                <w:color w:val="auto"/>
              </w:rPr>
              <w:t>No</w:t>
            </w:r>
          </w:p>
        </w:tc>
      </w:tr>
      <w:tr w:rsidR="005B44C7" w:rsidRPr="003E4C33" w14:paraId="76956C15" w14:textId="77777777" w:rsidTr="1257618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681AAE77" w14:textId="5453E0CF" w:rsidR="005B44C7" w:rsidRPr="009E30E2" w:rsidRDefault="005B44C7">
            <w:pPr>
              <w:rPr>
                <w:rStyle w:val="Firstpagetablebold"/>
                <w:rFonts w:cs="Arial"/>
                <w:color w:val="auto"/>
              </w:rPr>
            </w:pPr>
            <w:r>
              <w:rPr>
                <w:rStyle w:val="Firstpagetablebold"/>
                <w:rFonts w:cs="Arial"/>
                <w:color w:val="auto"/>
              </w:rPr>
              <w:t>A</w:t>
            </w:r>
            <w:r>
              <w:rPr>
                <w:rStyle w:val="Firstpagetablebold"/>
              </w:rPr>
              <w:t>ppendix 3</w:t>
            </w:r>
          </w:p>
        </w:tc>
        <w:tc>
          <w:tcPr>
            <w:tcW w:w="2803" w:type="dxa"/>
            <w:tcBorders>
              <w:top w:val="single" w:sz="4" w:space="0" w:color="auto"/>
              <w:left w:val="single" w:sz="4" w:space="0" w:color="auto"/>
              <w:bottom w:val="single" w:sz="4" w:space="0" w:color="auto"/>
              <w:right w:val="single" w:sz="4" w:space="0" w:color="auto"/>
            </w:tcBorders>
          </w:tcPr>
          <w:p w14:paraId="62A4048A" w14:textId="26FD0E37" w:rsidR="005B44C7" w:rsidRDefault="005B44C7">
            <w:pPr>
              <w:rPr>
                <w:rFonts w:cs="Arial"/>
                <w:color w:val="auto"/>
              </w:rPr>
            </w:pPr>
            <w:r>
              <w:rPr>
                <w:rFonts w:cs="Arial"/>
                <w:color w:val="auto"/>
              </w:rPr>
              <w:t>Asbestos Policy</w:t>
            </w:r>
          </w:p>
        </w:tc>
        <w:tc>
          <w:tcPr>
            <w:tcW w:w="4455" w:type="dxa"/>
            <w:tcBorders>
              <w:top w:val="single" w:sz="4" w:space="0" w:color="auto"/>
              <w:left w:val="single" w:sz="4" w:space="0" w:color="auto"/>
              <w:bottom w:val="single" w:sz="4" w:space="0" w:color="auto"/>
              <w:right w:val="single" w:sz="4" w:space="0" w:color="auto"/>
            </w:tcBorders>
          </w:tcPr>
          <w:p w14:paraId="494EFEE5" w14:textId="18C23DE2" w:rsidR="005B44C7" w:rsidRDefault="005B44C7" w:rsidP="002F21C4">
            <w:pPr>
              <w:rPr>
                <w:color w:val="auto"/>
              </w:rPr>
            </w:pPr>
            <w:r>
              <w:rPr>
                <w:color w:val="auto"/>
              </w:rPr>
              <w:t>No</w:t>
            </w:r>
          </w:p>
        </w:tc>
      </w:tr>
      <w:tr w:rsidR="00D44B33" w:rsidRPr="003E4C33" w14:paraId="3EFF32D8" w14:textId="77777777" w:rsidTr="1257618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0B1D8616" w14:textId="186A77C5" w:rsidR="00D44B33" w:rsidRPr="009E30E2" w:rsidRDefault="00D44B33">
            <w:pPr>
              <w:rPr>
                <w:rStyle w:val="Firstpagetablebold"/>
                <w:rFonts w:cs="Arial"/>
                <w:color w:val="auto"/>
              </w:rPr>
            </w:pPr>
            <w:r>
              <w:rPr>
                <w:rStyle w:val="Firstpagetablebold"/>
                <w:rFonts w:cs="Arial"/>
                <w:color w:val="auto"/>
              </w:rPr>
              <w:t>A</w:t>
            </w:r>
            <w:r>
              <w:rPr>
                <w:rStyle w:val="Firstpagetablebold"/>
                <w:rFonts w:cs="Arial"/>
              </w:rPr>
              <w:t>ppendix 4</w:t>
            </w:r>
          </w:p>
        </w:tc>
        <w:tc>
          <w:tcPr>
            <w:tcW w:w="2803" w:type="dxa"/>
            <w:tcBorders>
              <w:top w:val="single" w:sz="4" w:space="0" w:color="auto"/>
              <w:left w:val="single" w:sz="4" w:space="0" w:color="auto"/>
              <w:bottom w:val="single" w:sz="4" w:space="0" w:color="auto"/>
              <w:right w:val="single" w:sz="4" w:space="0" w:color="auto"/>
            </w:tcBorders>
          </w:tcPr>
          <w:p w14:paraId="06ADB111" w14:textId="54B959B2" w:rsidR="00D44B33" w:rsidRDefault="00D44B33">
            <w:pPr>
              <w:rPr>
                <w:rFonts w:cs="Arial"/>
                <w:color w:val="auto"/>
              </w:rPr>
            </w:pPr>
            <w:r>
              <w:rPr>
                <w:rFonts w:cs="Arial"/>
                <w:color w:val="auto"/>
              </w:rPr>
              <w:t>D</w:t>
            </w:r>
            <w:r>
              <w:rPr>
                <w:color w:val="auto"/>
              </w:rPr>
              <w:t>isrepair Policy</w:t>
            </w:r>
          </w:p>
        </w:tc>
        <w:tc>
          <w:tcPr>
            <w:tcW w:w="4455" w:type="dxa"/>
            <w:tcBorders>
              <w:top w:val="single" w:sz="4" w:space="0" w:color="auto"/>
              <w:left w:val="single" w:sz="4" w:space="0" w:color="auto"/>
              <w:bottom w:val="single" w:sz="4" w:space="0" w:color="auto"/>
              <w:right w:val="single" w:sz="4" w:space="0" w:color="auto"/>
            </w:tcBorders>
          </w:tcPr>
          <w:p w14:paraId="506EA00F" w14:textId="1BDD7B8B" w:rsidR="00D44B33" w:rsidRDefault="00D44B33" w:rsidP="002F21C4">
            <w:pPr>
              <w:rPr>
                <w:color w:val="auto"/>
              </w:rPr>
            </w:pPr>
            <w:r>
              <w:rPr>
                <w:color w:val="auto"/>
              </w:rPr>
              <w:t>No</w:t>
            </w:r>
          </w:p>
        </w:tc>
      </w:tr>
    </w:tbl>
    <w:p w14:paraId="51431896" w14:textId="77777777" w:rsidR="0097588A" w:rsidRDefault="0097588A" w:rsidP="00264DC0">
      <w:pPr>
        <w:rPr>
          <w:b/>
          <w:bCs/>
        </w:rPr>
      </w:pPr>
    </w:p>
    <w:p w14:paraId="55C2A050" w14:textId="18DA8F07" w:rsidR="00264DC0" w:rsidRDefault="00F66DCA" w:rsidP="00264DC0">
      <w:r w:rsidRPr="00264DC0">
        <w:rPr>
          <w:b/>
          <w:bCs/>
        </w:rPr>
        <w:lastRenderedPageBreak/>
        <w:t>Introduction and b</w:t>
      </w:r>
      <w:r w:rsidR="00151888" w:rsidRPr="00264DC0">
        <w:rPr>
          <w:b/>
          <w:bCs/>
        </w:rPr>
        <w:t>ackground</w:t>
      </w:r>
    </w:p>
    <w:p w14:paraId="51C24BAC" w14:textId="2FB5C89A" w:rsidR="00DB2B77" w:rsidRPr="005B44C7" w:rsidRDefault="00DB2B77" w:rsidP="001C5277">
      <w:pPr>
        <w:pStyle w:val="ListParagraph"/>
        <w:numPr>
          <w:ilvl w:val="0"/>
          <w:numId w:val="15"/>
        </w:numPr>
        <w:spacing w:before="240"/>
      </w:pPr>
      <w:r w:rsidRPr="005B44C7">
        <w:t xml:space="preserve">Further to the decision of the Cabinet on 22 October 2025 to approve the Housing Revenue Account (HRA) policies in respect of asbestos, damp and mould, disrepair and fire safety, the full Council is asked to approve this suite of policies. </w:t>
      </w:r>
    </w:p>
    <w:p w14:paraId="5B73E02B" w14:textId="2F2C7C61" w:rsidR="007E4455" w:rsidRPr="005B44C7" w:rsidRDefault="005B44C7" w:rsidP="001C5277">
      <w:pPr>
        <w:pStyle w:val="ListParagraph"/>
        <w:numPr>
          <w:ilvl w:val="0"/>
          <w:numId w:val="15"/>
        </w:numPr>
        <w:spacing w:before="240"/>
      </w:pPr>
      <w:r>
        <w:t>M</w:t>
      </w:r>
      <w:r w:rsidR="007E4455" w:rsidRPr="005B44C7">
        <w:t>aking sure residents have a safe, affordable and decent place to call home is the core purpose of this work. Following the tragic fire at Grenfell Tower in 2017 and the death of Awaab Ishak from damp and mould in 2020, successive</w:t>
      </w:r>
      <w:r w:rsidR="00417887" w:rsidRPr="005B44C7">
        <w:t xml:space="preserve"> </w:t>
      </w:r>
      <w:r w:rsidR="007E4455" w:rsidRPr="005B44C7">
        <w:t xml:space="preserve">Governments has been working to strengthen the voice of residents and introduce legislation to ensure the </w:t>
      </w:r>
      <w:r w:rsidR="00C67F39" w:rsidRPr="005B44C7">
        <w:t xml:space="preserve">good </w:t>
      </w:r>
      <w:r w:rsidR="007E4455" w:rsidRPr="005B44C7">
        <w:t xml:space="preserve">quality of </w:t>
      </w:r>
      <w:r w:rsidR="00C67F39" w:rsidRPr="005B44C7">
        <w:t xml:space="preserve">all </w:t>
      </w:r>
      <w:r w:rsidR="007E4455" w:rsidRPr="005B44C7">
        <w:t>homes.</w:t>
      </w:r>
    </w:p>
    <w:p w14:paraId="481F253B" w14:textId="58AC67E2" w:rsidR="007E4455" w:rsidRPr="005B44C7" w:rsidRDefault="007E4455" w:rsidP="001C5277">
      <w:pPr>
        <w:pStyle w:val="ListParagraph"/>
        <w:numPr>
          <w:ilvl w:val="0"/>
          <w:numId w:val="15"/>
        </w:numPr>
        <w:spacing w:before="240"/>
      </w:pPr>
      <w:r w:rsidRPr="005B44C7">
        <w:t>In 2018, the then Government published the Social Housing White Pa</w:t>
      </w:r>
      <w:r w:rsidR="00B8237D" w:rsidRPr="005B44C7">
        <w:t xml:space="preserve">per </w:t>
      </w:r>
      <w:r w:rsidRPr="005B44C7">
        <w:t>to ensure residents of social housing are safe, listened to, live in good quality homes and have access to help when things go wrong. Consequently, the Social Housing Regulation Act (“the Act”) received Royal Assent in July 2023. The Act forms a new regulatory framework for the social housing sector, aiming to give residents greater powers and improve access to quick and fair solutions to problems.</w:t>
      </w:r>
    </w:p>
    <w:p w14:paraId="625FFBFB" w14:textId="691A305A" w:rsidR="007E4455" w:rsidRPr="005B44C7" w:rsidRDefault="007E4455" w:rsidP="001C5277">
      <w:pPr>
        <w:pStyle w:val="ListParagraph"/>
        <w:numPr>
          <w:ilvl w:val="0"/>
          <w:numId w:val="15"/>
        </w:numPr>
        <w:spacing w:before="240"/>
      </w:pPr>
      <w:r w:rsidRPr="005B44C7">
        <w:t xml:space="preserve">The Act aims to ensure Registered Social Landlords </w:t>
      </w:r>
      <w:r w:rsidR="009210DA" w:rsidRPr="005B44C7">
        <w:t>(</w:t>
      </w:r>
      <w:r w:rsidRPr="005B44C7">
        <w:t>RSLs</w:t>
      </w:r>
      <w:r w:rsidR="009210DA" w:rsidRPr="005B44C7">
        <w:t>)</w:t>
      </w:r>
      <w:r w:rsidRPr="005B44C7">
        <w:t xml:space="preserve"> are compliant with the consumer standards by giving the Regulator of Social Housing new powers to address RSLs who are not meeting their commitments to residen</w:t>
      </w:r>
      <w:r w:rsidR="0083712D" w:rsidRPr="005B44C7">
        <w:t>ts.</w:t>
      </w:r>
    </w:p>
    <w:p w14:paraId="5C94D95D" w14:textId="2CBDD213" w:rsidR="007E4455" w:rsidRPr="005B44C7" w:rsidRDefault="007E4455" w:rsidP="001C5277">
      <w:pPr>
        <w:pStyle w:val="ListParagraph"/>
        <w:numPr>
          <w:ilvl w:val="0"/>
          <w:numId w:val="15"/>
        </w:numPr>
        <w:spacing w:before="240"/>
      </w:pPr>
      <w:r w:rsidRPr="005B44C7">
        <w:t xml:space="preserve">The Social Housing Charter detailed what social housing residents should expect from their landlords, including feeling safe in their homes, knowing how their landlords are performing and having their complaints solved quickly. </w:t>
      </w:r>
    </w:p>
    <w:p w14:paraId="69FCEF77" w14:textId="0930F387" w:rsidR="007E4455" w:rsidRPr="005B44C7" w:rsidRDefault="007E4455" w:rsidP="001C5277">
      <w:pPr>
        <w:pStyle w:val="ListParagraph"/>
        <w:numPr>
          <w:ilvl w:val="0"/>
          <w:numId w:val="15"/>
        </w:numPr>
        <w:spacing w:before="240"/>
      </w:pPr>
      <w:r w:rsidRPr="005B44C7">
        <w:t>The Act sets out to deliver against each of these commitments:   </w:t>
      </w:r>
    </w:p>
    <w:p w14:paraId="4E49F860" w14:textId="77777777" w:rsidR="007E4455" w:rsidRPr="005B44C7" w:rsidRDefault="007E4455" w:rsidP="001C5277">
      <w:pPr>
        <w:pStyle w:val="ListParagraph"/>
        <w:numPr>
          <w:ilvl w:val="0"/>
          <w:numId w:val="16"/>
        </w:numPr>
        <w:spacing w:before="240"/>
      </w:pPr>
      <w:r w:rsidRPr="005B44C7">
        <w:t>Residents to be safe in their home.</w:t>
      </w:r>
    </w:p>
    <w:p w14:paraId="06CA53F8" w14:textId="77777777" w:rsidR="007E4455" w:rsidRPr="005B44C7" w:rsidRDefault="007E4455" w:rsidP="001C5277">
      <w:pPr>
        <w:pStyle w:val="ListParagraph"/>
        <w:numPr>
          <w:ilvl w:val="0"/>
          <w:numId w:val="16"/>
        </w:numPr>
        <w:spacing w:before="240"/>
      </w:pPr>
      <w:r w:rsidRPr="005B44C7">
        <w:t>Residents to know how their landlord is performing.</w:t>
      </w:r>
    </w:p>
    <w:p w14:paraId="1B040373" w14:textId="77777777" w:rsidR="007E4455" w:rsidRPr="005B44C7" w:rsidRDefault="007E4455" w:rsidP="001C5277">
      <w:pPr>
        <w:pStyle w:val="ListParagraph"/>
        <w:numPr>
          <w:ilvl w:val="0"/>
          <w:numId w:val="16"/>
        </w:numPr>
        <w:spacing w:before="240"/>
      </w:pPr>
      <w:r w:rsidRPr="005B44C7">
        <w:t>Residents to have their complaints dealt with promptly.</w:t>
      </w:r>
    </w:p>
    <w:p w14:paraId="040508A8" w14:textId="77777777" w:rsidR="007E4455" w:rsidRPr="005B44C7" w:rsidRDefault="007E4455" w:rsidP="001C5277">
      <w:pPr>
        <w:pStyle w:val="ListParagraph"/>
        <w:numPr>
          <w:ilvl w:val="0"/>
          <w:numId w:val="16"/>
        </w:numPr>
        <w:spacing w:before="240"/>
      </w:pPr>
      <w:r w:rsidRPr="005B44C7">
        <w:t>Residents to be treated with respect.</w:t>
      </w:r>
    </w:p>
    <w:p w14:paraId="5029B925" w14:textId="77777777" w:rsidR="007E4455" w:rsidRPr="005B44C7" w:rsidRDefault="007E4455" w:rsidP="001C5277">
      <w:pPr>
        <w:pStyle w:val="ListParagraph"/>
        <w:numPr>
          <w:ilvl w:val="0"/>
          <w:numId w:val="16"/>
        </w:numPr>
        <w:spacing w:before="240"/>
      </w:pPr>
      <w:r w:rsidRPr="005B44C7">
        <w:t>Residents to have their voice heard by their landlord.</w:t>
      </w:r>
    </w:p>
    <w:p w14:paraId="13C55969" w14:textId="3E4D669F" w:rsidR="007E4455" w:rsidRPr="005B44C7" w:rsidRDefault="007E4455" w:rsidP="001C5277">
      <w:pPr>
        <w:pStyle w:val="ListParagraph"/>
        <w:numPr>
          <w:ilvl w:val="0"/>
          <w:numId w:val="16"/>
        </w:numPr>
        <w:spacing w:before="240"/>
      </w:pPr>
      <w:r w:rsidRPr="005B44C7">
        <w:t>Residents to have a good quality home and neighbourhood to live in. </w:t>
      </w:r>
    </w:p>
    <w:p w14:paraId="00E3F84E" w14:textId="354DD14A" w:rsidR="00072973" w:rsidRPr="005B44C7" w:rsidRDefault="00072973" w:rsidP="001C5277">
      <w:pPr>
        <w:pStyle w:val="ListParagraph"/>
        <w:numPr>
          <w:ilvl w:val="0"/>
          <w:numId w:val="15"/>
        </w:numPr>
        <w:spacing w:before="240"/>
      </w:pPr>
      <w:r w:rsidRPr="005B44C7">
        <w:t xml:space="preserve">Technical policies </w:t>
      </w:r>
      <w:r w:rsidR="008549E9" w:rsidRPr="005B44C7">
        <w:t>are therefore r</w:t>
      </w:r>
      <w:r w:rsidR="0085117D" w:rsidRPr="005B44C7">
        <w:t xml:space="preserve">equired to adhere to this regulatory regime. They </w:t>
      </w:r>
      <w:r w:rsidRPr="005B44C7">
        <w:t xml:space="preserve">are </w:t>
      </w:r>
      <w:r w:rsidR="0085117D" w:rsidRPr="005B44C7">
        <w:t xml:space="preserve">also </w:t>
      </w:r>
      <w:r w:rsidRPr="005B44C7">
        <w:t xml:space="preserve">key </w:t>
      </w:r>
      <w:r w:rsidR="00556BD8" w:rsidRPr="005B44C7">
        <w:t xml:space="preserve">to ensure </w:t>
      </w:r>
      <w:r w:rsidRPr="005B44C7">
        <w:t xml:space="preserve">the effective operation of the Housing Revenue Account (HRA) property service as it ensures that asset management services and the development of the social housing programme are set within a sound operating framework </w:t>
      </w:r>
      <w:r w:rsidR="00556BD8" w:rsidRPr="005B44C7">
        <w:t>such as meeting</w:t>
      </w:r>
      <w:r w:rsidRPr="005B44C7">
        <w:t xml:space="preserve"> key performance criteria</w:t>
      </w:r>
      <w:r w:rsidR="00D33633" w:rsidRPr="005B44C7">
        <w:t>,</w:t>
      </w:r>
      <w:r w:rsidRPr="005B44C7">
        <w:t xml:space="preserve"> as well as </w:t>
      </w:r>
      <w:r w:rsidR="00C67F39" w:rsidRPr="005B44C7">
        <w:t>ensuring</w:t>
      </w:r>
      <w:r w:rsidRPr="005B44C7">
        <w:t xml:space="preserve"> sustainability objectives are met and monitored.</w:t>
      </w:r>
    </w:p>
    <w:p w14:paraId="17D5EE82" w14:textId="0562DB7A" w:rsidR="00072973" w:rsidRPr="005B44C7" w:rsidRDefault="00072973" w:rsidP="001C5277">
      <w:pPr>
        <w:pStyle w:val="ListParagraph"/>
        <w:numPr>
          <w:ilvl w:val="0"/>
          <w:numId w:val="15"/>
        </w:numPr>
        <w:spacing w:before="240"/>
      </w:pPr>
      <w:r w:rsidRPr="005B44C7">
        <w:t xml:space="preserve">The ability to refresh policies ensures key KPIs can be refined to meet the contemporary needs of tenants and of the wider city </w:t>
      </w:r>
      <w:r w:rsidR="00C00186" w:rsidRPr="005B44C7">
        <w:t>in respect of</w:t>
      </w:r>
      <w:r w:rsidRPr="005B44C7">
        <w:t xml:space="preserve"> the role of housing </w:t>
      </w:r>
      <w:r w:rsidR="00826C43" w:rsidRPr="005B44C7">
        <w:t>in</w:t>
      </w:r>
      <w:r w:rsidRPr="005B44C7">
        <w:t xml:space="preserve"> attaining economic growth.   </w:t>
      </w:r>
    </w:p>
    <w:p w14:paraId="32210176" w14:textId="3C8A97C2" w:rsidR="00072973" w:rsidRPr="005B44C7" w:rsidRDefault="00072973" w:rsidP="001C5277">
      <w:pPr>
        <w:pStyle w:val="ListParagraph"/>
        <w:numPr>
          <w:ilvl w:val="0"/>
          <w:numId w:val="15"/>
        </w:numPr>
        <w:spacing w:before="240"/>
      </w:pPr>
      <w:r w:rsidRPr="005B44C7">
        <w:lastRenderedPageBreak/>
        <w:t>At the same time, the need to ensure high standards are maintained</w:t>
      </w:r>
      <w:r w:rsidR="004E766A" w:rsidRPr="005B44C7">
        <w:t>,</w:t>
      </w:r>
      <w:r w:rsidRPr="005B44C7">
        <w:t xml:space="preserve"> such as guaranteeing that fire safety standards are met and damp and mould is eradicated from </w:t>
      </w:r>
      <w:r w:rsidR="004E766A" w:rsidRPr="005B44C7">
        <w:t>the</w:t>
      </w:r>
      <w:r w:rsidRPr="005B44C7">
        <w:t xml:space="preserve"> housing stock, can be attained by clear technical policies which ensures consistent follow through with operational work in addressing health and safety objectives. </w:t>
      </w:r>
    </w:p>
    <w:p w14:paraId="52EEF525" w14:textId="2BECCF69" w:rsidR="00072973" w:rsidRPr="005B44C7" w:rsidRDefault="00072973" w:rsidP="001C5277">
      <w:pPr>
        <w:pStyle w:val="ListParagraph"/>
        <w:numPr>
          <w:ilvl w:val="0"/>
          <w:numId w:val="15"/>
        </w:numPr>
        <w:spacing w:before="240"/>
      </w:pPr>
      <w:r w:rsidRPr="005B44C7">
        <w:t>The Council recognises its compliance responsibilities as well as the critical need to listen and act on the lived in experiences of our residents. There has been a series of meetings with the Residents Policy Review Group which has amended and approved the policies</w:t>
      </w:r>
      <w:r w:rsidR="00C67F39" w:rsidRPr="005B44C7">
        <w:t xml:space="preserve">. The Cabinet subsequently approved the policies which </w:t>
      </w:r>
      <w:r w:rsidRPr="005B44C7">
        <w:t>are being presented to</w:t>
      </w:r>
      <w:r w:rsidR="00C67F39" w:rsidRPr="005B44C7">
        <w:t xml:space="preserve"> full Council</w:t>
      </w:r>
      <w:r w:rsidRPr="005B44C7">
        <w:t xml:space="preserve"> for approval with this report.</w:t>
      </w:r>
    </w:p>
    <w:p w14:paraId="227518AE" w14:textId="2A569013" w:rsidR="00264DC0" w:rsidRPr="001C5277" w:rsidRDefault="007E4455" w:rsidP="001C5277">
      <w:pPr>
        <w:pStyle w:val="ListParagraph"/>
        <w:numPr>
          <w:ilvl w:val="0"/>
          <w:numId w:val="15"/>
        </w:numPr>
        <w:spacing w:before="240"/>
      </w:pPr>
      <w:r w:rsidRPr="005B44C7">
        <w:t xml:space="preserve">There is a need for a suite of other policies to be considered and approved by </w:t>
      </w:r>
      <w:r w:rsidR="00C67F39" w:rsidRPr="005B44C7">
        <w:t>full Council</w:t>
      </w:r>
      <w:r w:rsidRPr="005B44C7">
        <w:t xml:space="preserve"> to meet these regulatory standards. It is envisaged that further policies, once they are considered by residents, will be presented to the Cabinet </w:t>
      </w:r>
      <w:r w:rsidR="00C67F39" w:rsidRPr="005B44C7">
        <w:t xml:space="preserve">and full Council </w:t>
      </w:r>
      <w:r w:rsidRPr="005B44C7">
        <w:t xml:space="preserve">for approval. </w:t>
      </w:r>
    </w:p>
    <w:p w14:paraId="43989DC9" w14:textId="4A8FB7AB" w:rsidR="00C20093" w:rsidRPr="001C5277" w:rsidRDefault="00E75834" w:rsidP="001C5277">
      <w:pPr>
        <w:spacing w:before="240" w:after="0"/>
        <w:contextualSpacing/>
        <w:rPr>
          <w:rFonts w:cs="Arial"/>
          <w:b/>
          <w:bCs/>
        </w:rPr>
      </w:pPr>
      <w:r w:rsidRPr="0073600F">
        <w:rPr>
          <w:rFonts w:cs="Arial"/>
          <w:b/>
          <w:bCs/>
        </w:rPr>
        <w:t>Damp and Mould</w:t>
      </w:r>
    </w:p>
    <w:p w14:paraId="3D0E1E51" w14:textId="09A72916" w:rsidR="00C20093" w:rsidRPr="005B44C7" w:rsidRDefault="00C20093" w:rsidP="001C5277">
      <w:pPr>
        <w:pStyle w:val="ListParagraph"/>
        <w:numPr>
          <w:ilvl w:val="0"/>
          <w:numId w:val="15"/>
        </w:numPr>
        <w:spacing w:before="240"/>
      </w:pPr>
      <w:r w:rsidRPr="005B44C7">
        <w:t xml:space="preserve">As part of this compliance structure, </w:t>
      </w:r>
      <w:r w:rsidR="00E75834" w:rsidRPr="005B44C7">
        <w:t xml:space="preserve">there </w:t>
      </w:r>
      <w:r w:rsidRPr="005B44C7">
        <w:t xml:space="preserve">are new requirements for the Council to address damp and mould in properties following the tragic death of </w:t>
      </w:r>
      <w:r w:rsidR="0063782C" w:rsidRPr="005B44C7">
        <w:t>two-year-old</w:t>
      </w:r>
      <w:r w:rsidRPr="005B44C7">
        <w:t xml:space="preserve"> Awaab Ishak in a Rochdale social housing property in 2020. The coroner concluded that Awaab had died due to exposure to damp and mould.</w:t>
      </w:r>
    </w:p>
    <w:p w14:paraId="7E71390E" w14:textId="23A4F065" w:rsidR="00264DC0" w:rsidRPr="005B44C7" w:rsidRDefault="00C20093" w:rsidP="001C5277">
      <w:pPr>
        <w:pStyle w:val="ListParagraph"/>
        <w:numPr>
          <w:ilvl w:val="0"/>
          <w:numId w:val="15"/>
        </w:numPr>
        <w:spacing w:before="240"/>
      </w:pPr>
      <w:r w:rsidRPr="005B44C7">
        <w:t xml:space="preserve">Awaab’s Law was introduced in July 2023 as part of </w:t>
      </w:r>
      <w:r w:rsidR="00C67F39" w:rsidRPr="005B44C7">
        <w:t xml:space="preserve">the </w:t>
      </w:r>
      <w:r w:rsidRPr="005B44C7">
        <w:t xml:space="preserve">Social Housing (Regulation) Act. This legislation effectively inserts into social housing tenancy agreements </w:t>
      </w:r>
      <w:r w:rsidR="00E75834" w:rsidRPr="005B44C7">
        <w:t>the need for</w:t>
      </w:r>
      <w:r w:rsidRPr="005B44C7">
        <w:t xml:space="preserve"> landlords</w:t>
      </w:r>
      <w:r w:rsidR="00E75834" w:rsidRPr="005B44C7">
        <w:t>, including Oxford City Council,</w:t>
      </w:r>
      <w:r w:rsidRPr="005B44C7">
        <w:t xml:space="preserve"> to comply with new </w:t>
      </w:r>
      <w:r w:rsidR="00E75834" w:rsidRPr="005B44C7">
        <w:t>standards</w:t>
      </w:r>
      <w:r w:rsidR="00CE7E34" w:rsidRPr="005B44C7">
        <w:t>.</w:t>
      </w:r>
      <w:r w:rsidR="00DD1FBB" w:rsidRPr="005B44C7">
        <w:t xml:space="preserve"> </w:t>
      </w:r>
    </w:p>
    <w:p w14:paraId="1A3A9978" w14:textId="092676B7" w:rsidR="00C20093" w:rsidRPr="005B44C7" w:rsidRDefault="00CE7E34" w:rsidP="001C5277">
      <w:pPr>
        <w:pStyle w:val="ListParagraph"/>
        <w:numPr>
          <w:ilvl w:val="0"/>
          <w:numId w:val="15"/>
        </w:numPr>
        <w:spacing w:before="240"/>
      </w:pPr>
      <w:r w:rsidRPr="005B44C7">
        <w:t>Landlords</w:t>
      </w:r>
      <w:r w:rsidR="00DD1FBB" w:rsidRPr="005B44C7">
        <w:t xml:space="preserve"> </w:t>
      </w:r>
      <w:r w:rsidRPr="005B44C7">
        <w:t>must act quickly on damp and mould, ins</w:t>
      </w:r>
      <w:r w:rsidR="007D710F" w:rsidRPr="005B44C7">
        <w:t>p</w:t>
      </w:r>
      <w:r w:rsidRPr="005B44C7">
        <w:t xml:space="preserve">ecting urgent cases within 24 hours and fixing problems within set </w:t>
      </w:r>
      <w:r w:rsidR="00DD1FBB" w:rsidRPr="005B44C7">
        <w:t>legal deadlines, so no one is left living in unsafe conditions.</w:t>
      </w:r>
      <w:r w:rsidR="00C20093" w:rsidRPr="005B44C7">
        <w:t xml:space="preserve"> This means all registered providers of social housing will have to meet these requirements and if they fail to do so, tenants will be able to hold their landlords to account by taking legal action through the courts for</w:t>
      </w:r>
      <w:r w:rsidR="000F22B4" w:rsidRPr="005B44C7">
        <w:t xml:space="preserve"> </w:t>
      </w:r>
      <w:r w:rsidR="00C20093" w:rsidRPr="005B44C7">
        <w:t>breach of contract.</w:t>
      </w:r>
    </w:p>
    <w:p w14:paraId="303FE33E" w14:textId="77777777" w:rsidR="005B44C7" w:rsidRDefault="00C20093" w:rsidP="001C5277">
      <w:pPr>
        <w:pStyle w:val="ListParagraph"/>
        <w:numPr>
          <w:ilvl w:val="0"/>
          <w:numId w:val="15"/>
        </w:numPr>
        <w:spacing w:before="240"/>
      </w:pPr>
      <w:r w:rsidRPr="005B44C7">
        <w:t xml:space="preserve">The requirements </w:t>
      </w:r>
      <w:r w:rsidR="00DD1FBB" w:rsidRPr="005B44C7">
        <w:t>for landlords</w:t>
      </w:r>
      <w:r w:rsidR="00C67F39" w:rsidRPr="005B44C7">
        <w:t>, which</w:t>
      </w:r>
      <w:r w:rsidR="00DD1FBB" w:rsidRPr="005B44C7">
        <w:t xml:space="preserve"> </w:t>
      </w:r>
      <w:r w:rsidRPr="005B44C7">
        <w:t>c</w:t>
      </w:r>
      <w:r w:rsidR="00C67F39" w:rsidRPr="005B44C7">
        <w:t>ame</w:t>
      </w:r>
      <w:r w:rsidRPr="005B44C7">
        <w:t xml:space="preserve"> into force on 27 October 2025</w:t>
      </w:r>
      <w:r w:rsidR="00C67F39" w:rsidRPr="005B44C7">
        <w:t xml:space="preserve">, </w:t>
      </w:r>
      <w:r w:rsidRPr="005B44C7">
        <w:t>are as follows:</w:t>
      </w:r>
    </w:p>
    <w:p w14:paraId="139529DD" w14:textId="507EEC66" w:rsidR="00BA5648" w:rsidRPr="005B44C7" w:rsidRDefault="00BA5648" w:rsidP="001C5277">
      <w:pPr>
        <w:pStyle w:val="ListParagraph"/>
        <w:numPr>
          <w:ilvl w:val="0"/>
          <w:numId w:val="0"/>
        </w:numPr>
        <w:spacing w:before="240"/>
        <w:ind w:left="360"/>
      </w:pPr>
      <w:r w:rsidRPr="005B44C7">
        <w:rPr>
          <w:rFonts w:cs="Arial"/>
        </w:rPr>
        <w:t>Emergency Hazards</w:t>
      </w:r>
    </w:p>
    <w:p w14:paraId="3F2DFDF2" w14:textId="4317D7CF" w:rsidR="00DD1FBB" w:rsidRDefault="00DD1FBB" w:rsidP="001C5277">
      <w:pPr>
        <w:pStyle w:val="ListParagraph"/>
        <w:numPr>
          <w:ilvl w:val="0"/>
          <w:numId w:val="11"/>
        </w:numPr>
        <w:shd w:val="clear" w:color="auto" w:fill="FFFFFF" w:themeFill="background1"/>
        <w:spacing w:before="240" w:after="0"/>
        <w:contextualSpacing/>
        <w:rPr>
          <w:rFonts w:cs="Arial"/>
        </w:rPr>
      </w:pPr>
      <w:r>
        <w:rPr>
          <w:rFonts w:cs="Arial"/>
        </w:rPr>
        <w:t>24 hours to investigate emergencies</w:t>
      </w:r>
    </w:p>
    <w:p w14:paraId="04BF014F" w14:textId="6CEDE37D" w:rsidR="00BA5648" w:rsidRDefault="00BA5648" w:rsidP="001C5277">
      <w:pPr>
        <w:pStyle w:val="ListParagraph"/>
        <w:numPr>
          <w:ilvl w:val="0"/>
          <w:numId w:val="11"/>
        </w:numPr>
        <w:shd w:val="clear" w:color="auto" w:fill="FFFFFF" w:themeFill="background1"/>
        <w:spacing w:before="240" w:after="0"/>
        <w:contextualSpacing/>
        <w:rPr>
          <w:rFonts w:cs="Arial"/>
        </w:rPr>
      </w:pPr>
      <w:r>
        <w:rPr>
          <w:rFonts w:cs="Arial"/>
        </w:rPr>
        <w:t xml:space="preserve">Property must be made safe within 5 working days of the investigation </w:t>
      </w:r>
      <w:proofErr w:type="gramStart"/>
      <w:r>
        <w:rPr>
          <w:rFonts w:cs="Arial"/>
        </w:rPr>
        <w:t>( by</w:t>
      </w:r>
      <w:proofErr w:type="gramEnd"/>
      <w:r>
        <w:rPr>
          <w:rFonts w:cs="Arial"/>
        </w:rPr>
        <w:t xml:space="preserve"> carrying our emergency works or by providing suitable alternative accommodation)</w:t>
      </w:r>
    </w:p>
    <w:p w14:paraId="43755BF3" w14:textId="77777777" w:rsidR="005B44C7" w:rsidRDefault="005B44C7" w:rsidP="001C5277">
      <w:pPr>
        <w:shd w:val="clear" w:color="auto" w:fill="FFFFFF" w:themeFill="background1"/>
        <w:spacing w:before="240" w:after="0"/>
        <w:ind w:firstLine="360"/>
        <w:contextualSpacing/>
        <w:rPr>
          <w:rFonts w:cs="Arial"/>
        </w:rPr>
      </w:pPr>
    </w:p>
    <w:p w14:paraId="7D3D33F5" w14:textId="1917DC91" w:rsidR="00BA5648" w:rsidRDefault="00BA5648" w:rsidP="001C5277">
      <w:pPr>
        <w:shd w:val="clear" w:color="auto" w:fill="FFFFFF" w:themeFill="background1"/>
        <w:spacing w:before="240" w:after="0"/>
        <w:ind w:firstLine="360"/>
        <w:contextualSpacing/>
        <w:rPr>
          <w:rFonts w:cs="Arial"/>
        </w:rPr>
      </w:pPr>
      <w:r>
        <w:rPr>
          <w:rFonts w:cs="Arial"/>
        </w:rPr>
        <w:t>Significant Hazards (serious but not immediate risk)</w:t>
      </w:r>
    </w:p>
    <w:p w14:paraId="531038B8" w14:textId="67C2A52E" w:rsidR="00DD1FBB" w:rsidRDefault="00DD1FBB" w:rsidP="001C5277">
      <w:pPr>
        <w:pStyle w:val="ListParagraph"/>
        <w:numPr>
          <w:ilvl w:val="0"/>
          <w:numId w:val="11"/>
        </w:numPr>
        <w:shd w:val="clear" w:color="auto" w:fill="FFFFFF" w:themeFill="background1"/>
        <w:spacing w:before="240" w:after="0"/>
        <w:contextualSpacing/>
        <w:rPr>
          <w:rFonts w:cs="Arial"/>
        </w:rPr>
      </w:pPr>
      <w:r>
        <w:rPr>
          <w:rFonts w:cs="Arial"/>
        </w:rPr>
        <w:t>10 working days to investigate significant cases of damp and mould</w:t>
      </w:r>
    </w:p>
    <w:p w14:paraId="2262ED6E" w14:textId="4D21018E" w:rsidR="00DD1FBB" w:rsidRDefault="00DD1FBB" w:rsidP="001C5277">
      <w:pPr>
        <w:pStyle w:val="ListParagraph"/>
        <w:numPr>
          <w:ilvl w:val="0"/>
          <w:numId w:val="11"/>
        </w:numPr>
        <w:shd w:val="clear" w:color="auto" w:fill="FFFFFF" w:themeFill="background1"/>
        <w:spacing w:before="240" w:after="0"/>
        <w:contextualSpacing/>
        <w:rPr>
          <w:rFonts w:cs="Arial"/>
        </w:rPr>
      </w:pPr>
      <w:r>
        <w:rPr>
          <w:rFonts w:cs="Arial"/>
        </w:rPr>
        <w:t>3 working days to give tenants written summary of the investigation findings</w:t>
      </w:r>
    </w:p>
    <w:p w14:paraId="3D24FE03" w14:textId="73C01647" w:rsidR="00DD1FBB" w:rsidRDefault="00DD1FBB" w:rsidP="001C5277">
      <w:pPr>
        <w:pStyle w:val="ListParagraph"/>
        <w:numPr>
          <w:ilvl w:val="0"/>
          <w:numId w:val="11"/>
        </w:numPr>
        <w:shd w:val="clear" w:color="auto" w:fill="FFFFFF" w:themeFill="background1"/>
        <w:spacing w:before="240" w:after="0"/>
        <w:contextualSpacing/>
        <w:rPr>
          <w:rFonts w:cs="Arial"/>
        </w:rPr>
      </w:pPr>
      <w:r>
        <w:rPr>
          <w:rFonts w:cs="Arial"/>
        </w:rPr>
        <w:t>5 working days to start safety work if hazards are found</w:t>
      </w:r>
    </w:p>
    <w:p w14:paraId="2B239BDA" w14:textId="55389E70" w:rsidR="00DD1FBB" w:rsidRDefault="00DD1FBB" w:rsidP="001C5277">
      <w:pPr>
        <w:pStyle w:val="ListParagraph"/>
        <w:numPr>
          <w:ilvl w:val="0"/>
          <w:numId w:val="11"/>
        </w:numPr>
        <w:shd w:val="clear" w:color="auto" w:fill="FFFFFF" w:themeFill="background1"/>
        <w:spacing w:before="240" w:after="0"/>
        <w:contextualSpacing/>
        <w:rPr>
          <w:rFonts w:cs="Arial"/>
        </w:rPr>
      </w:pPr>
      <w:r>
        <w:rPr>
          <w:rFonts w:cs="Arial"/>
        </w:rPr>
        <w:t>12 weeks maximum to begin longer works</w:t>
      </w:r>
    </w:p>
    <w:p w14:paraId="6723927A" w14:textId="69C520FF" w:rsidR="00DD1FBB" w:rsidRPr="001C5277" w:rsidRDefault="00DD1FBB" w:rsidP="001C5277">
      <w:pPr>
        <w:pStyle w:val="ListParagraph"/>
        <w:numPr>
          <w:ilvl w:val="0"/>
          <w:numId w:val="11"/>
        </w:numPr>
        <w:shd w:val="clear" w:color="auto" w:fill="FFFFFF" w:themeFill="background1"/>
        <w:spacing w:before="240" w:after="0"/>
        <w:contextualSpacing/>
        <w:rPr>
          <w:rFonts w:cs="Arial"/>
        </w:rPr>
      </w:pPr>
      <w:r>
        <w:rPr>
          <w:rFonts w:cs="Arial"/>
        </w:rPr>
        <w:lastRenderedPageBreak/>
        <w:t xml:space="preserve">Alternative accommodation if </w:t>
      </w:r>
      <w:r w:rsidR="00264DC0">
        <w:rPr>
          <w:rFonts w:cs="Arial"/>
        </w:rPr>
        <w:t>deadlines</w:t>
      </w:r>
      <w:r>
        <w:rPr>
          <w:rFonts w:cs="Arial"/>
        </w:rPr>
        <w:t xml:space="preserve"> can</w:t>
      </w:r>
      <w:r w:rsidR="00264DC0">
        <w:rPr>
          <w:rFonts w:cs="Arial"/>
        </w:rPr>
        <w:t>not</w:t>
      </w:r>
      <w:r>
        <w:rPr>
          <w:rFonts w:cs="Arial"/>
        </w:rPr>
        <w:t xml:space="preserve"> be met</w:t>
      </w:r>
    </w:p>
    <w:p w14:paraId="0814BEBF" w14:textId="367BA734" w:rsidR="00C20093" w:rsidRPr="005B44C7" w:rsidRDefault="00C20093" w:rsidP="001C5277">
      <w:pPr>
        <w:pStyle w:val="ListParagraph"/>
        <w:numPr>
          <w:ilvl w:val="0"/>
          <w:numId w:val="15"/>
        </w:numPr>
        <w:spacing w:before="240"/>
      </w:pPr>
      <w:r w:rsidRPr="005B44C7">
        <w:t>Landlords must keep clear records of attempts to comply with these requirements, including records of all correspondence with the resident(s) and any contractors. If the landlord is unable to meet these requirements for reasons beyond their control, they will be expected to provide a record of the reasons that prevented them from doing so.   </w:t>
      </w:r>
    </w:p>
    <w:p w14:paraId="045C4D09" w14:textId="3ED0CB8C" w:rsidR="00C20093" w:rsidRPr="005B44C7" w:rsidRDefault="00C20093" w:rsidP="001C5277">
      <w:pPr>
        <w:pStyle w:val="ListParagraph"/>
        <w:numPr>
          <w:ilvl w:val="0"/>
          <w:numId w:val="15"/>
        </w:numPr>
        <w:spacing w:before="240"/>
      </w:pPr>
      <w:r w:rsidRPr="005B44C7">
        <w:t>In 2026, requirements will expand to a wider range of hazards beyond damp and mould. This will include excess cold and excess heat, falls, structural collapse and explosions, fire and electrical hazards, and domestic and personal hygiene and food safety. </w:t>
      </w:r>
    </w:p>
    <w:p w14:paraId="3D870DEC" w14:textId="0BDAEF77" w:rsidR="00C20093" w:rsidRPr="005B44C7" w:rsidRDefault="00C20093" w:rsidP="001C5277">
      <w:pPr>
        <w:pStyle w:val="ListParagraph"/>
        <w:numPr>
          <w:ilvl w:val="0"/>
          <w:numId w:val="15"/>
        </w:numPr>
        <w:spacing w:before="240"/>
      </w:pPr>
      <w:r w:rsidRPr="005B44C7">
        <w:t>Then in 2027, the requirements of Awaab’s Law will expand to apply to the remaining hazards as defined by the Housing Health and Safety Rating System (HHSRS), where they present a significant risk of harm, but excluding overcrowding. </w:t>
      </w:r>
    </w:p>
    <w:p w14:paraId="48BA42A9" w14:textId="146899A4" w:rsidR="00072973" w:rsidRPr="005B44C7" w:rsidRDefault="00072973" w:rsidP="001C5277">
      <w:pPr>
        <w:pStyle w:val="ListParagraph"/>
        <w:numPr>
          <w:ilvl w:val="0"/>
          <w:numId w:val="15"/>
        </w:numPr>
        <w:spacing w:before="240"/>
      </w:pPr>
      <w:r w:rsidRPr="005B44C7">
        <w:t xml:space="preserve">The policy outlines the key responses of the Council towards incidences of damp and mould as well as the responsibility of tenants to prevent damp and mould. </w:t>
      </w:r>
    </w:p>
    <w:p w14:paraId="2C9C29C8" w14:textId="1BF801C5" w:rsidR="00072973" w:rsidRPr="005B44C7" w:rsidRDefault="00072973" w:rsidP="001C5277">
      <w:pPr>
        <w:pStyle w:val="ListParagraph"/>
        <w:numPr>
          <w:ilvl w:val="0"/>
          <w:numId w:val="15"/>
        </w:numPr>
        <w:spacing w:before="240"/>
      </w:pPr>
      <w:r w:rsidRPr="005B44C7">
        <w:t xml:space="preserve">Further details as to the Council’s response times to low and medium incidents of damp and mould and how this is defined is detailed in the attached policy. </w:t>
      </w:r>
    </w:p>
    <w:p w14:paraId="50F80346" w14:textId="618A9160" w:rsidR="00C54A4D" w:rsidRPr="005B44C7" w:rsidRDefault="00C54A4D" w:rsidP="001C5277">
      <w:pPr>
        <w:pStyle w:val="ListParagraph"/>
        <w:numPr>
          <w:ilvl w:val="0"/>
          <w:numId w:val="15"/>
        </w:numPr>
        <w:spacing w:before="240"/>
      </w:pPr>
      <w:r w:rsidRPr="005B44C7">
        <w:t xml:space="preserve">The Residents Policy Review Group have amended this policy </w:t>
      </w:r>
      <w:proofErr w:type="gramStart"/>
      <w:r w:rsidR="009D10B4" w:rsidRPr="005B44C7">
        <w:t>in order for</w:t>
      </w:r>
      <w:proofErr w:type="gramEnd"/>
      <w:r w:rsidR="009D10B4" w:rsidRPr="005B44C7">
        <w:t xml:space="preserve"> the policy to reflect the lived experiences and perspectives of our residents. The changes which have been incorporated within the policy are:</w:t>
      </w:r>
    </w:p>
    <w:p w14:paraId="747B42A1" w14:textId="63C6CED7" w:rsidR="007C0D8D" w:rsidRPr="005B44C7" w:rsidRDefault="00A33E7E" w:rsidP="001C5277">
      <w:pPr>
        <w:pStyle w:val="ListParagraph"/>
        <w:numPr>
          <w:ilvl w:val="0"/>
          <w:numId w:val="15"/>
        </w:numPr>
        <w:spacing w:before="240"/>
      </w:pPr>
      <w:r w:rsidRPr="005B44C7">
        <w:t>A</w:t>
      </w:r>
      <w:r w:rsidR="007C0D8D" w:rsidRPr="005B44C7">
        <w:t>mend</w:t>
      </w:r>
      <w:r w:rsidRPr="005B44C7">
        <w:t>ing</w:t>
      </w:r>
      <w:r w:rsidR="007C0D8D" w:rsidRPr="005B44C7">
        <w:t xml:space="preserve"> the tone of the wording of the policy which was perceived as a </w:t>
      </w:r>
      <w:r w:rsidR="00EC4EEC" w:rsidRPr="005B44C7">
        <w:t>negative</w:t>
      </w:r>
      <w:r w:rsidR="007C0D8D" w:rsidRPr="005B44C7">
        <w:t xml:space="preserve"> attitude towards residents. The wording has been amended to neutrally state the responsibility of residents and the Council to address damp and </w:t>
      </w:r>
      <w:proofErr w:type="gramStart"/>
      <w:r w:rsidR="007C0D8D" w:rsidRPr="005B44C7">
        <w:t>mould;</w:t>
      </w:r>
      <w:proofErr w:type="gramEnd"/>
    </w:p>
    <w:p w14:paraId="6C283C3E" w14:textId="152860A9" w:rsidR="00CC19BF" w:rsidRPr="005B44C7" w:rsidRDefault="007C0D8D" w:rsidP="001C5277">
      <w:pPr>
        <w:pStyle w:val="ListParagraph"/>
        <w:numPr>
          <w:ilvl w:val="0"/>
          <w:numId w:val="15"/>
        </w:numPr>
        <w:spacing w:before="240"/>
      </w:pPr>
      <w:r w:rsidRPr="005B44C7">
        <w:t>To make it clearer in the policy how residents can report damp and mould and how the Council will share information with residents on damp and mould.</w:t>
      </w:r>
    </w:p>
    <w:p w14:paraId="41931FAF" w14:textId="1042622A" w:rsidR="00072973" w:rsidRPr="001C5277" w:rsidRDefault="00072973" w:rsidP="001C5277">
      <w:pPr>
        <w:pStyle w:val="ListParagraph"/>
        <w:numPr>
          <w:ilvl w:val="0"/>
          <w:numId w:val="15"/>
        </w:numPr>
        <w:spacing w:before="240"/>
      </w:pPr>
      <w:r w:rsidRPr="005B44C7">
        <w:t xml:space="preserve">The </w:t>
      </w:r>
      <w:r w:rsidR="00C67F39" w:rsidRPr="005B44C7">
        <w:t>full Council</w:t>
      </w:r>
      <w:r w:rsidRPr="005B44C7">
        <w:t xml:space="preserve"> is asked to consider and approve the </w:t>
      </w:r>
      <w:r w:rsidR="006D316D" w:rsidRPr="005B44C7">
        <w:t>HRA D</w:t>
      </w:r>
      <w:r w:rsidRPr="005B44C7">
        <w:t xml:space="preserve">amp and </w:t>
      </w:r>
      <w:r w:rsidR="006D316D" w:rsidRPr="005B44C7">
        <w:t>M</w:t>
      </w:r>
      <w:r w:rsidRPr="005B44C7">
        <w:t>ould policy.</w:t>
      </w:r>
    </w:p>
    <w:p w14:paraId="0AE1509A" w14:textId="3AEF92F9" w:rsidR="00C20093" w:rsidRPr="001C5277" w:rsidRDefault="00E75834" w:rsidP="001C5277">
      <w:pPr>
        <w:shd w:val="clear" w:color="auto" w:fill="FFFFFF" w:themeFill="background1"/>
        <w:spacing w:before="240" w:after="0"/>
        <w:contextualSpacing/>
        <w:rPr>
          <w:rFonts w:cs="Arial"/>
          <w:b/>
          <w:bCs/>
        </w:rPr>
      </w:pPr>
      <w:r w:rsidRPr="009D3AB3">
        <w:rPr>
          <w:rFonts w:cs="Arial"/>
          <w:b/>
          <w:bCs/>
        </w:rPr>
        <w:t>Fire Safety</w:t>
      </w:r>
    </w:p>
    <w:p w14:paraId="69940A20" w14:textId="7A41936B" w:rsidR="00794BDB" w:rsidRPr="005B44C7" w:rsidRDefault="00C20093" w:rsidP="001C5277">
      <w:pPr>
        <w:pStyle w:val="ListParagraph"/>
        <w:numPr>
          <w:ilvl w:val="0"/>
          <w:numId w:val="15"/>
        </w:numPr>
        <w:spacing w:before="240"/>
      </w:pPr>
      <w:r w:rsidRPr="005B44C7">
        <w:t xml:space="preserve">The need for the Council to have a Fire Safety Policy was given greater </w:t>
      </w:r>
      <w:r w:rsidR="00E75834" w:rsidRPr="005B44C7">
        <w:t>significance</w:t>
      </w:r>
      <w:r w:rsidRPr="005B44C7">
        <w:t xml:space="preserve"> following the tragedy of the Grenfell Tower fire in Kensington, London in 2017. A public inquiry was held which led to a series of recommendations</w:t>
      </w:r>
      <w:r w:rsidR="003B433E" w:rsidRPr="005B44C7">
        <w:t>, many of which</w:t>
      </w:r>
      <w:r w:rsidRPr="005B44C7">
        <w:t xml:space="preserve"> have been implemented in law. </w:t>
      </w:r>
    </w:p>
    <w:p w14:paraId="28CE52CE" w14:textId="4C1DB955" w:rsidR="00794BDB" w:rsidRPr="005B44C7" w:rsidRDefault="00794BDB" w:rsidP="001C5277">
      <w:pPr>
        <w:pStyle w:val="ListParagraph"/>
        <w:numPr>
          <w:ilvl w:val="0"/>
          <w:numId w:val="15"/>
        </w:numPr>
        <w:spacing w:before="240"/>
      </w:pPr>
      <w:r w:rsidRPr="005B44C7">
        <w:t>The Grenfell Inquiry recommendations were given effect on 23 January 2023, when the Fire Safety (England) Regulations 2022 came into force. The Regulations apply to all buildings in England that comprise two or more domestic premises. The Regulations also cover buildings that have mixed use, but contain more than two residential properties, and they also cover student accommodation. The Regulations do not, however, cover maisonettes, where flats exist within a converted house and there are no common parts.</w:t>
      </w:r>
    </w:p>
    <w:p w14:paraId="0E4B7FAE" w14:textId="61887C84" w:rsidR="00794BDB" w:rsidRPr="005B44C7" w:rsidRDefault="00794BDB" w:rsidP="001C5277">
      <w:pPr>
        <w:pStyle w:val="ListParagraph"/>
        <w:numPr>
          <w:ilvl w:val="0"/>
          <w:numId w:val="15"/>
        </w:numPr>
        <w:spacing w:before="240"/>
      </w:pPr>
      <w:r w:rsidRPr="005B44C7">
        <w:lastRenderedPageBreak/>
        <w:t>The Regulations are in relation to the buildings themselves, not individual flats within those buildings.</w:t>
      </w:r>
    </w:p>
    <w:p w14:paraId="41D9551D" w14:textId="60E58E14" w:rsidR="00794BDB" w:rsidRPr="005B44C7" w:rsidRDefault="00794BDB" w:rsidP="001C5277">
      <w:pPr>
        <w:pStyle w:val="ListParagraph"/>
        <w:numPr>
          <w:ilvl w:val="0"/>
          <w:numId w:val="15"/>
        </w:numPr>
        <w:spacing w:before="240"/>
      </w:pPr>
      <w:r w:rsidRPr="005B44C7">
        <w:t>The Regulations place a requirement on the responsible person(s) for that building to provide certain information to Fire and Rescue Services and to residents of the building in relation to fire safety and procedures for that building.</w:t>
      </w:r>
    </w:p>
    <w:p w14:paraId="0ADF2C20" w14:textId="7EFC2FF8" w:rsidR="003B433E" w:rsidRPr="005B44C7" w:rsidRDefault="00794BDB" w:rsidP="001C5277">
      <w:pPr>
        <w:pStyle w:val="ListParagraph"/>
        <w:numPr>
          <w:ilvl w:val="0"/>
          <w:numId w:val="15"/>
        </w:numPr>
        <w:spacing w:before="240"/>
      </w:pPr>
      <w:r w:rsidRPr="005B44C7">
        <w:t>The ‘responsible person’ for building</w:t>
      </w:r>
      <w:r w:rsidR="00100B38" w:rsidRPr="005B44C7">
        <w:t>s</w:t>
      </w:r>
      <w:r w:rsidRPr="005B44C7">
        <w:t xml:space="preserve"> is the person who is responsible for the safety of themselves and others who use the premises. </w:t>
      </w:r>
      <w:r w:rsidR="003B433E" w:rsidRPr="005B44C7">
        <w:t>Therefore</w:t>
      </w:r>
      <w:r w:rsidR="002E4940" w:rsidRPr="005B44C7">
        <w:t>,</w:t>
      </w:r>
      <w:r w:rsidR="003B433E" w:rsidRPr="005B44C7">
        <w:t xml:space="preserve"> the Council has a Fire Safety Manager who is designated as the responsible person.</w:t>
      </w:r>
    </w:p>
    <w:p w14:paraId="0DB597DF" w14:textId="55537D56" w:rsidR="00794BDB" w:rsidRPr="005B44C7" w:rsidRDefault="00794BDB" w:rsidP="001C5277">
      <w:pPr>
        <w:pStyle w:val="ListParagraph"/>
        <w:numPr>
          <w:ilvl w:val="0"/>
          <w:numId w:val="15"/>
        </w:numPr>
        <w:spacing w:before="240"/>
      </w:pPr>
      <w:r w:rsidRPr="005B44C7">
        <w:t xml:space="preserve">The responsible person </w:t>
      </w:r>
      <w:r w:rsidR="003B433E" w:rsidRPr="005B44C7">
        <w:t xml:space="preserve">will </w:t>
      </w:r>
      <w:r w:rsidRPr="005B44C7">
        <w:t>keep up to date with any further changes to these Regulations, or any new Regulations that come into force</w:t>
      </w:r>
      <w:r w:rsidR="003B433E" w:rsidRPr="005B44C7">
        <w:t>.</w:t>
      </w:r>
    </w:p>
    <w:p w14:paraId="3154D931" w14:textId="74860AA6" w:rsidR="00237E14" w:rsidRPr="005B44C7" w:rsidRDefault="00237E14" w:rsidP="001C5277">
      <w:pPr>
        <w:pStyle w:val="ListParagraph"/>
        <w:numPr>
          <w:ilvl w:val="0"/>
          <w:numId w:val="15"/>
        </w:numPr>
        <w:spacing w:before="240"/>
      </w:pPr>
      <w:r w:rsidRPr="005B44C7">
        <w:t>The Fire Safety policy forms part of our wider organisational commitment to driving a health and safety culture amongst staff and contractors.</w:t>
      </w:r>
    </w:p>
    <w:p w14:paraId="1F1CF69C" w14:textId="157CEC68" w:rsidR="00237E14" w:rsidRPr="005B44C7" w:rsidRDefault="00237E14" w:rsidP="001C5277">
      <w:pPr>
        <w:pStyle w:val="ListParagraph"/>
        <w:numPr>
          <w:ilvl w:val="0"/>
          <w:numId w:val="15"/>
        </w:numPr>
        <w:spacing w:before="240"/>
      </w:pPr>
      <w:r w:rsidRPr="005B44C7">
        <w:t>Oxford City Council is committed to reducing, so far as is reasonably practicable, the foreseeable risks of fire, and the risk to the safety of residents and other building users through a series of measures which include:</w:t>
      </w:r>
    </w:p>
    <w:p w14:paraId="352D6EED" w14:textId="77777777" w:rsidR="00237E14" w:rsidRPr="002E4940" w:rsidRDefault="00237E14" w:rsidP="001C5277">
      <w:pPr>
        <w:pStyle w:val="ListParagraph"/>
        <w:numPr>
          <w:ilvl w:val="0"/>
          <w:numId w:val="9"/>
        </w:numPr>
        <w:shd w:val="clear" w:color="auto" w:fill="FFFFFF"/>
        <w:tabs>
          <w:tab w:val="clear" w:pos="426"/>
        </w:tabs>
        <w:spacing w:before="240" w:after="264"/>
        <w:contextualSpacing/>
        <w:rPr>
          <w:rFonts w:cs="Arial"/>
        </w:rPr>
      </w:pPr>
      <w:r w:rsidRPr="002E4940">
        <w:rPr>
          <w:rFonts w:cs="Arial"/>
        </w:rPr>
        <w:t>Ensuring compliance with legal and statutory requirements, including carrying out, updating, and regularly reviewing fire risk assessments of all relevant accommodations in line with the level of risk.</w:t>
      </w:r>
    </w:p>
    <w:p w14:paraId="2B05530A" w14:textId="77777777" w:rsidR="00237E14" w:rsidRPr="002E4940" w:rsidRDefault="00237E14" w:rsidP="001C5277">
      <w:pPr>
        <w:pStyle w:val="ListParagraph"/>
        <w:numPr>
          <w:ilvl w:val="0"/>
          <w:numId w:val="9"/>
        </w:numPr>
        <w:shd w:val="clear" w:color="auto" w:fill="FFFFFF"/>
        <w:tabs>
          <w:tab w:val="clear" w:pos="426"/>
        </w:tabs>
        <w:spacing w:before="240" w:after="264"/>
        <w:contextualSpacing/>
        <w:rPr>
          <w:rFonts w:cs="Arial"/>
        </w:rPr>
      </w:pPr>
      <w:r w:rsidRPr="002E4940">
        <w:rPr>
          <w:rFonts w:cs="Arial"/>
        </w:rPr>
        <w:t>Ensuring that all new build accommodation and refurbishment work meets the requirements of the Building Safety Regulations and other statutory requirements.</w:t>
      </w:r>
    </w:p>
    <w:p w14:paraId="064F716A" w14:textId="77777777" w:rsidR="00237E14" w:rsidRPr="002E4940" w:rsidRDefault="00237E14" w:rsidP="001C5277">
      <w:pPr>
        <w:pStyle w:val="ListParagraph"/>
        <w:numPr>
          <w:ilvl w:val="0"/>
          <w:numId w:val="9"/>
        </w:numPr>
        <w:shd w:val="clear" w:color="auto" w:fill="FFFFFF"/>
        <w:tabs>
          <w:tab w:val="clear" w:pos="426"/>
        </w:tabs>
        <w:spacing w:before="240" w:after="264"/>
        <w:contextualSpacing/>
        <w:rPr>
          <w:rFonts w:cs="Arial"/>
        </w:rPr>
      </w:pPr>
      <w:r w:rsidRPr="002E4940">
        <w:rPr>
          <w:rFonts w:cs="Arial"/>
        </w:rPr>
        <w:t>Ensuring as far as is reasonably possible that the risk of fires igniting and spreading in properties is minimised.</w:t>
      </w:r>
    </w:p>
    <w:p w14:paraId="30BEADA0" w14:textId="77777777" w:rsidR="00237E14" w:rsidRPr="002E4940" w:rsidRDefault="00237E14" w:rsidP="001C5277">
      <w:pPr>
        <w:pStyle w:val="ListParagraph"/>
        <w:numPr>
          <w:ilvl w:val="0"/>
          <w:numId w:val="9"/>
        </w:numPr>
        <w:shd w:val="clear" w:color="auto" w:fill="FFFFFF"/>
        <w:tabs>
          <w:tab w:val="clear" w:pos="426"/>
        </w:tabs>
        <w:spacing w:before="240" w:after="264"/>
        <w:contextualSpacing/>
        <w:rPr>
          <w:rFonts w:cs="Arial"/>
        </w:rPr>
      </w:pPr>
      <w:r w:rsidRPr="002E4940">
        <w:rPr>
          <w:rFonts w:cs="Arial"/>
        </w:rPr>
        <w:t>Working in partnership with the Oxfordshire Fire and Rescue Service to ensure that residents and staff know what to do when a fire does occur.</w:t>
      </w:r>
    </w:p>
    <w:p w14:paraId="1E179CDB" w14:textId="77777777" w:rsidR="00237E14" w:rsidRPr="002E4940" w:rsidRDefault="00237E14" w:rsidP="001C5277">
      <w:pPr>
        <w:pStyle w:val="ListParagraph"/>
        <w:numPr>
          <w:ilvl w:val="0"/>
          <w:numId w:val="9"/>
        </w:numPr>
        <w:shd w:val="clear" w:color="auto" w:fill="FFFFFF"/>
        <w:tabs>
          <w:tab w:val="clear" w:pos="426"/>
        </w:tabs>
        <w:spacing w:before="240" w:after="264"/>
        <w:contextualSpacing/>
        <w:rPr>
          <w:rFonts w:cs="Arial"/>
        </w:rPr>
      </w:pPr>
      <w:r w:rsidRPr="002E4940">
        <w:rPr>
          <w:rFonts w:cs="Arial"/>
        </w:rPr>
        <w:t>Ensuring that an investigation is undertaken in the event of any fire or fire safety incident to review the causes and explore opportunities to implement improved control measures, to minimise any potential re-occurrence.</w:t>
      </w:r>
    </w:p>
    <w:p w14:paraId="0AE94D36" w14:textId="77777777" w:rsidR="00237E14" w:rsidRPr="002E4940" w:rsidRDefault="00237E14" w:rsidP="001C5277">
      <w:pPr>
        <w:pStyle w:val="ListParagraph"/>
        <w:numPr>
          <w:ilvl w:val="0"/>
          <w:numId w:val="9"/>
        </w:numPr>
        <w:shd w:val="clear" w:color="auto" w:fill="FFFFFF"/>
        <w:tabs>
          <w:tab w:val="clear" w:pos="426"/>
        </w:tabs>
        <w:spacing w:before="240" w:after="264"/>
        <w:contextualSpacing/>
        <w:rPr>
          <w:rFonts w:cs="Arial"/>
        </w:rPr>
      </w:pPr>
      <w:r w:rsidRPr="002E4940">
        <w:rPr>
          <w:rFonts w:cs="Arial"/>
        </w:rPr>
        <w:t>Ensuring that all fire safety, electrical, and mechanical equipment on the council's estate is regularly maintained, and kept in a good state of repair, and that records are kept in line with legal and best practice requirements. This includes cyclical servicing and inspections of gas and electrical installations.</w:t>
      </w:r>
    </w:p>
    <w:p w14:paraId="3343C751" w14:textId="77777777" w:rsidR="00237E14" w:rsidRPr="002E4940" w:rsidRDefault="00237E14" w:rsidP="001C5277">
      <w:pPr>
        <w:pStyle w:val="ListParagraph"/>
        <w:numPr>
          <w:ilvl w:val="0"/>
          <w:numId w:val="9"/>
        </w:numPr>
        <w:shd w:val="clear" w:color="auto" w:fill="FFFFFF"/>
        <w:tabs>
          <w:tab w:val="clear" w:pos="426"/>
        </w:tabs>
        <w:spacing w:before="240" w:after="264"/>
        <w:contextualSpacing/>
        <w:rPr>
          <w:rFonts w:cs="Arial"/>
        </w:rPr>
      </w:pPr>
      <w:r w:rsidRPr="002E4940">
        <w:rPr>
          <w:rFonts w:cs="Arial"/>
        </w:rPr>
        <w:t>Defining key fire safety roles and responsibilities within the Oxford City Council.</w:t>
      </w:r>
    </w:p>
    <w:p w14:paraId="4A4238D4" w14:textId="77777777" w:rsidR="00237E14" w:rsidRPr="002E4940" w:rsidRDefault="00237E14" w:rsidP="001C5277">
      <w:pPr>
        <w:pStyle w:val="ListParagraph"/>
        <w:numPr>
          <w:ilvl w:val="0"/>
          <w:numId w:val="9"/>
        </w:numPr>
        <w:shd w:val="clear" w:color="auto" w:fill="FFFFFF"/>
        <w:tabs>
          <w:tab w:val="clear" w:pos="426"/>
        </w:tabs>
        <w:spacing w:before="240" w:after="264"/>
        <w:contextualSpacing/>
        <w:rPr>
          <w:rFonts w:cs="Arial"/>
        </w:rPr>
      </w:pPr>
      <w:r w:rsidRPr="002E4940">
        <w:rPr>
          <w:rFonts w:cs="Arial"/>
        </w:rPr>
        <w:t>Working collaboratively with Oxfordshire Fire and Rescue Service.</w:t>
      </w:r>
    </w:p>
    <w:p w14:paraId="698B0504" w14:textId="77777777" w:rsidR="00237E14" w:rsidRPr="002E4940" w:rsidRDefault="00237E14" w:rsidP="001C5277">
      <w:pPr>
        <w:pStyle w:val="ListParagraph"/>
        <w:numPr>
          <w:ilvl w:val="0"/>
          <w:numId w:val="9"/>
        </w:numPr>
        <w:shd w:val="clear" w:color="auto" w:fill="FFFFFF"/>
        <w:tabs>
          <w:tab w:val="clear" w:pos="426"/>
        </w:tabs>
        <w:spacing w:before="240" w:after="264"/>
        <w:contextualSpacing/>
        <w:rPr>
          <w:rFonts w:cs="Arial"/>
        </w:rPr>
      </w:pPr>
      <w:r w:rsidRPr="002E4940">
        <w:rPr>
          <w:rFonts w:cs="Arial"/>
        </w:rPr>
        <w:t>Maintaining accurate record keeping and sharing with Oxfordshire Fire and Rescue Service, as appropriate.</w:t>
      </w:r>
    </w:p>
    <w:p w14:paraId="154C48CA" w14:textId="66D10C0B" w:rsidR="00237E14" w:rsidRPr="005B44C7" w:rsidRDefault="00237E14" w:rsidP="001C5277">
      <w:pPr>
        <w:pStyle w:val="ListParagraph"/>
        <w:numPr>
          <w:ilvl w:val="0"/>
          <w:numId w:val="15"/>
        </w:numPr>
        <w:spacing w:before="240"/>
      </w:pPr>
      <w:r w:rsidRPr="005B44C7">
        <w:t>The policy goes beyond the minimum legal requirements so that, for instance, there are clear guidance to residents beyond the minimum stipulations as stated in legislation.</w:t>
      </w:r>
    </w:p>
    <w:p w14:paraId="1AA2411C" w14:textId="7B181B02" w:rsidR="009D3AB3" w:rsidRPr="005B44C7" w:rsidRDefault="00504D31" w:rsidP="001C5277">
      <w:pPr>
        <w:pStyle w:val="ListParagraph"/>
        <w:numPr>
          <w:ilvl w:val="0"/>
          <w:numId w:val="15"/>
        </w:numPr>
        <w:spacing w:before="240"/>
      </w:pPr>
      <w:r w:rsidRPr="005B44C7">
        <w:t>The Residents Policy Review Group amended this policy as follows:</w:t>
      </w:r>
    </w:p>
    <w:p w14:paraId="7F71AF35" w14:textId="04762DD3" w:rsidR="009D3AB3" w:rsidRPr="009D3AB3" w:rsidRDefault="009D3AB3" w:rsidP="001C5277">
      <w:pPr>
        <w:pStyle w:val="ListParagraph"/>
        <w:numPr>
          <w:ilvl w:val="0"/>
          <w:numId w:val="14"/>
        </w:numPr>
        <w:tabs>
          <w:tab w:val="clear" w:pos="426"/>
        </w:tabs>
        <w:autoSpaceDE w:val="0"/>
        <w:autoSpaceDN w:val="0"/>
        <w:adjustRightInd w:val="0"/>
        <w:spacing w:before="240" w:after="0"/>
        <w:contextualSpacing/>
        <w:rPr>
          <w:rFonts w:cs="Arial"/>
        </w:rPr>
      </w:pPr>
      <w:r w:rsidRPr="009D3AB3">
        <w:rPr>
          <w:rFonts w:cs="Arial"/>
        </w:rPr>
        <w:t>The policy now includes text that on communal notice boards, residents are advised</w:t>
      </w:r>
      <w:r w:rsidR="00771B50">
        <w:rPr>
          <w:rFonts w:cs="Arial"/>
        </w:rPr>
        <w:t xml:space="preserve"> who</w:t>
      </w:r>
      <w:r w:rsidRPr="009D3AB3">
        <w:rPr>
          <w:rFonts w:cs="Arial"/>
        </w:rPr>
        <w:t xml:space="preserve"> to contact if they are concerned flammable materials are being stored in neighbouring </w:t>
      </w:r>
      <w:proofErr w:type="gramStart"/>
      <w:r w:rsidRPr="009D3AB3">
        <w:rPr>
          <w:rFonts w:cs="Arial"/>
        </w:rPr>
        <w:t>properties;</w:t>
      </w:r>
      <w:proofErr w:type="gramEnd"/>
    </w:p>
    <w:p w14:paraId="710F0C31" w14:textId="2ECB7694" w:rsidR="00504D31" w:rsidRPr="001C5277" w:rsidRDefault="009D3AB3" w:rsidP="001C5277">
      <w:pPr>
        <w:pStyle w:val="ListParagraph"/>
        <w:numPr>
          <w:ilvl w:val="0"/>
          <w:numId w:val="14"/>
        </w:numPr>
        <w:tabs>
          <w:tab w:val="clear" w:pos="426"/>
        </w:tabs>
        <w:autoSpaceDE w:val="0"/>
        <w:autoSpaceDN w:val="0"/>
        <w:adjustRightInd w:val="0"/>
        <w:spacing w:before="240" w:after="0"/>
        <w:contextualSpacing/>
        <w:rPr>
          <w:rFonts w:cs="Arial"/>
        </w:rPr>
      </w:pPr>
      <w:r w:rsidRPr="009D3AB3">
        <w:rPr>
          <w:rFonts w:cs="Arial"/>
        </w:rPr>
        <w:lastRenderedPageBreak/>
        <w:t>The list of vulnerable residents has been extended to include residents being supported by the Community Safety team.</w:t>
      </w:r>
    </w:p>
    <w:p w14:paraId="5C2AB1A3" w14:textId="4A7D0450" w:rsidR="00EC4EEC" w:rsidRPr="001C5277" w:rsidRDefault="00237E14" w:rsidP="001C5277">
      <w:pPr>
        <w:pStyle w:val="ListParagraph"/>
        <w:numPr>
          <w:ilvl w:val="0"/>
          <w:numId w:val="15"/>
        </w:numPr>
        <w:autoSpaceDE w:val="0"/>
        <w:autoSpaceDN w:val="0"/>
        <w:adjustRightInd w:val="0"/>
        <w:spacing w:before="240"/>
        <w:rPr>
          <w:rFonts w:cs="Arial"/>
        </w:rPr>
      </w:pPr>
      <w:r w:rsidRPr="005B44C7">
        <w:rPr>
          <w:rFonts w:cs="Arial"/>
        </w:rPr>
        <w:t xml:space="preserve">The </w:t>
      </w:r>
      <w:r w:rsidR="00C67F39" w:rsidRPr="005B44C7">
        <w:rPr>
          <w:rFonts w:cs="Arial"/>
        </w:rPr>
        <w:t>full Council</w:t>
      </w:r>
      <w:r w:rsidRPr="005B44C7">
        <w:rPr>
          <w:rFonts w:cs="Arial"/>
        </w:rPr>
        <w:t xml:space="preserve"> is asked to consider and approve the </w:t>
      </w:r>
      <w:r w:rsidR="006D316D" w:rsidRPr="005B44C7">
        <w:rPr>
          <w:rFonts w:cs="Arial"/>
        </w:rPr>
        <w:t xml:space="preserve">HRA </w:t>
      </w:r>
      <w:r w:rsidRPr="005B44C7">
        <w:rPr>
          <w:rFonts w:cs="Arial"/>
        </w:rPr>
        <w:t>Fire Safety policy.</w:t>
      </w:r>
    </w:p>
    <w:p w14:paraId="08DBE723" w14:textId="563566C8" w:rsidR="002F59A8" w:rsidRPr="001C5277" w:rsidRDefault="003B433E" w:rsidP="001C5277">
      <w:pPr>
        <w:shd w:val="clear" w:color="auto" w:fill="FFFFFF" w:themeFill="background1"/>
        <w:spacing w:before="240" w:after="0"/>
        <w:contextualSpacing/>
        <w:rPr>
          <w:rFonts w:cs="Arial"/>
          <w:b/>
          <w:bCs/>
        </w:rPr>
      </w:pPr>
      <w:r w:rsidRPr="009D3AB3">
        <w:rPr>
          <w:rFonts w:cs="Arial"/>
          <w:b/>
          <w:bCs/>
        </w:rPr>
        <w:t>Asbestos</w:t>
      </w:r>
    </w:p>
    <w:p w14:paraId="41EC3025" w14:textId="2BD037B9" w:rsidR="002F59A8" w:rsidRPr="005B44C7" w:rsidRDefault="002F59A8" w:rsidP="001C5277">
      <w:pPr>
        <w:pStyle w:val="ListParagraph"/>
        <w:numPr>
          <w:ilvl w:val="0"/>
          <w:numId w:val="15"/>
        </w:numPr>
        <w:spacing w:before="240"/>
      </w:pPr>
      <w:r w:rsidRPr="005B44C7">
        <w:t>The Council has a legal duty, under the </w:t>
      </w:r>
      <w:hyperlink r:id="rId11" w:tgtFrame="_blank" w:history="1">
        <w:r w:rsidRPr="005B44C7">
          <w:rPr>
            <w:rStyle w:val="Hyperlink"/>
          </w:rPr>
          <w:t>Control of Asbestos Regulations 2012</w:t>
        </w:r>
      </w:hyperlink>
      <w:r w:rsidRPr="005B44C7">
        <w:t>, to manage asbestos in the common areas of residential buildings like halls, stairs, and lifts. This duty involves identifying asbestos, assessing risks, and creating and implementing a </w:t>
      </w:r>
      <w:hyperlink r:id="rId12" w:tgtFrame="_blank" w:history="1">
        <w:r w:rsidRPr="005B44C7">
          <w:rPr>
            <w:rStyle w:val="Hyperlink"/>
          </w:rPr>
          <w:t>management plan</w:t>
        </w:r>
      </w:hyperlink>
      <w:r w:rsidRPr="005B44C7">
        <w:t>. The Council must also provide tenants with information about asbestos in their building. Failure to comply can result in legal penalties, including fines and imprisonment. </w:t>
      </w:r>
    </w:p>
    <w:p w14:paraId="60ECC084" w14:textId="6DF6795D" w:rsidR="003B433E" w:rsidRPr="005B44C7" w:rsidRDefault="003B433E" w:rsidP="001C5277">
      <w:pPr>
        <w:pStyle w:val="ListParagraph"/>
        <w:numPr>
          <w:ilvl w:val="0"/>
          <w:numId w:val="15"/>
        </w:numPr>
        <w:spacing w:before="240"/>
      </w:pPr>
      <w:r w:rsidRPr="005B44C7">
        <w:t xml:space="preserve">It has been assessed that </w:t>
      </w:r>
      <w:proofErr w:type="gramStart"/>
      <w:r w:rsidRPr="005B44C7">
        <w:t>the majority of</w:t>
      </w:r>
      <w:proofErr w:type="gramEnd"/>
      <w:r w:rsidRPr="005B44C7">
        <w:t xml:space="preserve"> the housing stock, due to its age, has asbestos. This asbestos has been assessed as safe due to the procedures of the Council’s Property Services division. The policy which has been presented for approval details these processes and the steps that are followed regularly to maintain the safety of our residents. </w:t>
      </w:r>
    </w:p>
    <w:p w14:paraId="2BCD5292" w14:textId="239AD7BA" w:rsidR="00237E14" w:rsidRPr="005B44C7" w:rsidRDefault="00237E14" w:rsidP="001C5277">
      <w:pPr>
        <w:pStyle w:val="ListParagraph"/>
        <w:numPr>
          <w:ilvl w:val="0"/>
          <w:numId w:val="15"/>
        </w:numPr>
        <w:spacing w:before="240"/>
      </w:pPr>
      <w:r w:rsidRPr="005B44C7">
        <w:t>The policy goes beyond the legal minimum standards and ensures all properties are inspected over time for asbestos. The policy stipulates that:</w:t>
      </w:r>
    </w:p>
    <w:p w14:paraId="7EE570CB" w14:textId="77777777" w:rsidR="00237E14" w:rsidRPr="002E4940" w:rsidRDefault="00237E14" w:rsidP="001C5277">
      <w:pPr>
        <w:pStyle w:val="ListParagraph"/>
        <w:numPr>
          <w:ilvl w:val="0"/>
          <w:numId w:val="8"/>
        </w:numPr>
        <w:tabs>
          <w:tab w:val="clear" w:pos="426"/>
        </w:tabs>
        <w:autoSpaceDE w:val="0"/>
        <w:autoSpaceDN w:val="0"/>
        <w:adjustRightInd w:val="0"/>
        <w:spacing w:before="240" w:after="0"/>
        <w:contextualSpacing/>
        <w:rPr>
          <w:rFonts w:cs="Arial"/>
        </w:rPr>
      </w:pPr>
      <w:r w:rsidRPr="002E4940">
        <w:rPr>
          <w:rFonts w:cs="Arial"/>
        </w:rPr>
        <w:t>The Council would undertake on site post inspections of asbestos work for 5% of completed works.</w:t>
      </w:r>
    </w:p>
    <w:p w14:paraId="43252012" w14:textId="77777777" w:rsidR="00237E14" w:rsidRPr="002E4940" w:rsidRDefault="00237E14" w:rsidP="001C5277">
      <w:pPr>
        <w:pStyle w:val="ListParagraph"/>
        <w:numPr>
          <w:ilvl w:val="0"/>
          <w:numId w:val="8"/>
        </w:numPr>
        <w:tabs>
          <w:tab w:val="clear" w:pos="426"/>
        </w:tabs>
        <w:autoSpaceDE w:val="0"/>
        <w:autoSpaceDN w:val="0"/>
        <w:adjustRightInd w:val="0"/>
        <w:spacing w:before="240" w:after="0"/>
        <w:contextualSpacing/>
        <w:rPr>
          <w:rFonts w:cs="Arial"/>
        </w:rPr>
      </w:pPr>
      <w:r w:rsidRPr="002E4940">
        <w:rPr>
          <w:rFonts w:cs="Arial"/>
        </w:rPr>
        <w:t>Clear advice as to how residents can report asbestos concerns</w:t>
      </w:r>
    </w:p>
    <w:p w14:paraId="024C23FD" w14:textId="77777777" w:rsidR="00237E14" w:rsidRPr="002E4940" w:rsidRDefault="00237E14" w:rsidP="001C5277">
      <w:pPr>
        <w:pStyle w:val="ListParagraph"/>
        <w:numPr>
          <w:ilvl w:val="0"/>
          <w:numId w:val="8"/>
        </w:numPr>
        <w:tabs>
          <w:tab w:val="clear" w:pos="426"/>
        </w:tabs>
        <w:autoSpaceDE w:val="0"/>
        <w:autoSpaceDN w:val="0"/>
        <w:adjustRightInd w:val="0"/>
        <w:spacing w:before="240" w:after="0"/>
        <w:contextualSpacing/>
        <w:rPr>
          <w:rFonts w:cs="Arial"/>
        </w:rPr>
      </w:pPr>
      <w:r w:rsidRPr="002E4940">
        <w:rPr>
          <w:rFonts w:cs="Arial"/>
        </w:rPr>
        <w:t>Amending the text to read that staff must know the asbestos policy rather than “should” know the policy.</w:t>
      </w:r>
    </w:p>
    <w:p w14:paraId="3E0D6565" w14:textId="77777777" w:rsidR="00237E14" w:rsidRPr="002E4940" w:rsidRDefault="00237E14" w:rsidP="001C5277">
      <w:pPr>
        <w:autoSpaceDE w:val="0"/>
        <w:autoSpaceDN w:val="0"/>
        <w:adjustRightInd w:val="0"/>
        <w:spacing w:before="240" w:after="0"/>
        <w:contextualSpacing/>
        <w:rPr>
          <w:rFonts w:cs="Arial"/>
        </w:rPr>
      </w:pPr>
    </w:p>
    <w:p w14:paraId="22F7AE49" w14:textId="12CE3C88" w:rsidR="00237E14" w:rsidRPr="005B44C7" w:rsidRDefault="00237E14" w:rsidP="001C5277">
      <w:pPr>
        <w:pStyle w:val="ListParagraph"/>
        <w:numPr>
          <w:ilvl w:val="0"/>
          <w:numId w:val="15"/>
        </w:numPr>
        <w:spacing w:before="240"/>
      </w:pPr>
      <w:r w:rsidRPr="005B44C7">
        <w:t xml:space="preserve">Further details as to the Council’s response to asbestos incidents and how this is defined is detailed in the attached policy. </w:t>
      </w:r>
    </w:p>
    <w:p w14:paraId="64F0C1B9" w14:textId="0CF4F3EB" w:rsidR="006240D2" w:rsidRPr="005B44C7" w:rsidRDefault="006240D2" w:rsidP="001C5277">
      <w:pPr>
        <w:pStyle w:val="ListParagraph"/>
        <w:numPr>
          <w:ilvl w:val="0"/>
          <w:numId w:val="15"/>
        </w:numPr>
        <w:spacing w:before="240"/>
      </w:pPr>
      <w:r w:rsidRPr="005B44C7">
        <w:t>The Residents Policy Review Group successfully amended this policy with the following changes:</w:t>
      </w:r>
    </w:p>
    <w:p w14:paraId="703FBBD6" w14:textId="77777777" w:rsidR="006240D2" w:rsidRPr="006240D2" w:rsidRDefault="006240D2" w:rsidP="001C5277">
      <w:pPr>
        <w:pStyle w:val="ListParagraph"/>
        <w:numPr>
          <w:ilvl w:val="0"/>
          <w:numId w:val="8"/>
        </w:numPr>
        <w:tabs>
          <w:tab w:val="clear" w:pos="426"/>
        </w:tabs>
        <w:autoSpaceDE w:val="0"/>
        <w:autoSpaceDN w:val="0"/>
        <w:adjustRightInd w:val="0"/>
        <w:spacing w:before="240" w:after="0"/>
        <w:contextualSpacing/>
        <w:rPr>
          <w:rFonts w:cs="Arial"/>
        </w:rPr>
      </w:pPr>
      <w:r w:rsidRPr="006240D2">
        <w:rPr>
          <w:rFonts w:cs="Arial"/>
        </w:rPr>
        <w:t>The Council would undertake on site post inspections of asbestos work for 5% of completed works.</w:t>
      </w:r>
    </w:p>
    <w:p w14:paraId="5815F3E8" w14:textId="77777777" w:rsidR="006240D2" w:rsidRPr="006240D2" w:rsidRDefault="006240D2" w:rsidP="001C5277">
      <w:pPr>
        <w:pStyle w:val="ListParagraph"/>
        <w:numPr>
          <w:ilvl w:val="0"/>
          <w:numId w:val="8"/>
        </w:numPr>
        <w:tabs>
          <w:tab w:val="clear" w:pos="426"/>
        </w:tabs>
        <w:autoSpaceDE w:val="0"/>
        <w:autoSpaceDN w:val="0"/>
        <w:adjustRightInd w:val="0"/>
        <w:spacing w:before="240" w:after="0"/>
        <w:contextualSpacing/>
        <w:rPr>
          <w:rFonts w:cs="Arial"/>
        </w:rPr>
      </w:pPr>
      <w:r w:rsidRPr="006240D2">
        <w:rPr>
          <w:rFonts w:cs="Arial"/>
        </w:rPr>
        <w:t>Clearer text as to how residents can report asbestos concerns</w:t>
      </w:r>
    </w:p>
    <w:p w14:paraId="3E63F1F7" w14:textId="49EF8166" w:rsidR="00DF1357" w:rsidRDefault="006240D2" w:rsidP="001C5277">
      <w:pPr>
        <w:pStyle w:val="ListParagraph"/>
        <w:numPr>
          <w:ilvl w:val="0"/>
          <w:numId w:val="8"/>
        </w:numPr>
        <w:tabs>
          <w:tab w:val="clear" w:pos="426"/>
        </w:tabs>
        <w:autoSpaceDE w:val="0"/>
        <w:autoSpaceDN w:val="0"/>
        <w:adjustRightInd w:val="0"/>
        <w:spacing w:before="240" w:after="0"/>
        <w:contextualSpacing/>
        <w:rPr>
          <w:rFonts w:cs="Arial"/>
        </w:rPr>
      </w:pPr>
      <w:r w:rsidRPr="006240D2">
        <w:rPr>
          <w:rFonts w:cs="Arial"/>
        </w:rPr>
        <w:t>Amending the text to read that staff must know the asbestos policy rather than “should” know the policy.</w:t>
      </w:r>
    </w:p>
    <w:p w14:paraId="3EA032AB" w14:textId="77777777" w:rsidR="006240D2" w:rsidRPr="006240D2" w:rsidRDefault="006240D2" w:rsidP="001C5277">
      <w:pPr>
        <w:pStyle w:val="ListParagraph"/>
        <w:numPr>
          <w:ilvl w:val="0"/>
          <w:numId w:val="0"/>
        </w:numPr>
        <w:tabs>
          <w:tab w:val="clear" w:pos="426"/>
        </w:tabs>
        <w:autoSpaceDE w:val="0"/>
        <w:autoSpaceDN w:val="0"/>
        <w:adjustRightInd w:val="0"/>
        <w:spacing w:before="240" w:after="0"/>
        <w:ind w:left="720"/>
        <w:contextualSpacing/>
        <w:rPr>
          <w:rFonts w:cs="Arial"/>
        </w:rPr>
      </w:pPr>
    </w:p>
    <w:p w14:paraId="12E5E1CA" w14:textId="4FA9B4CC" w:rsidR="00237E14" w:rsidRPr="005B44C7" w:rsidRDefault="00237E14" w:rsidP="001C5277">
      <w:pPr>
        <w:pStyle w:val="ListParagraph"/>
        <w:numPr>
          <w:ilvl w:val="0"/>
          <w:numId w:val="15"/>
        </w:numPr>
        <w:autoSpaceDE w:val="0"/>
        <w:autoSpaceDN w:val="0"/>
        <w:adjustRightInd w:val="0"/>
        <w:spacing w:before="240"/>
        <w:rPr>
          <w:rFonts w:cs="Arial"/>
        </w:rPr>
      </w:pPr>
      <w:r w:rsidRPr="005B44C7">
        <w:rPr>
          <w:rFonts w:cs="Arial"/>
        </w:rPr>
        <w:t xml:space="preserve">The </w:t>
      </w:r>
      <w:r w:rsidR="00C67F39" w:rsidRPr="005B44C7">
        <w:rPr>
          <w:rFonts w:cs="Arial"/>
        </w:rPr>
        <w:t>full Council</w:t>
      </w:r>
      <w:r w:rsidRPr="005B44C7">
        <w:rPr>
          <w:rFonts w:cs="Arial"/>
        </w:rPr>
        <w:t xml:space="preserve"> is asked to consider and approve </w:t>
      </w:r>
      <w:r w:rsidR="00C67F39" w:rsidRPr="005B44C7">
        <w:rPr>
          <w:rFonts w:cs="Arial"/>
        </w:rPr>
        <w:t xml:space="preserve">the </w:t>
      </w:r>
      <w:r w:rsidR="006D316D" w:rsidRPr="005B44C7">
        <w:rPr>
          <w:rFonts w:cs="Arial"/>
        </w:rPr>
        <w:t>HRA Asbestos</w:t>
      </w:r>
      <w:r w:rsidRPr="005B44C7">
        <w:rPr>
          <w:rFonts w:cs="Arial"/>
        </w:rPr>
        <w:t xml:space="preserve"> policy.</w:t>
      </w:r>
    </w:p>
    <w:p w14:paraId="036474F8" w14:textId="77777777" w:rsidR="00D44B33" w:rsidRDefault="00D44B33" w:rsidP="001C5277">
      <w:pPr>
        <w:shd w:val="clear" w:color="auto" w:fill="FFFFFF" w:themeFill="background1"/>
        <w:spacing w:before="240" w:after="0"/>
        <w:contextualSpacing/>
        <w:rPr>
          <w:rFonts w:cs="Arial"/>
        </w:rPr>
      </w:pPr>
    </w:p>
    <w:p w14:paraId="41747C84" w14:textId="35E419D1" w:rsidR="00D44B33" w:rsidRPr="007E6A1E" w:rsidRDefault="00D44B33" w:rsidP="001C5277">
      <w:pPr>
        <w:shd w:val="clear" w:color="auto" w:fill="FFFFFF" w:themeFill="background1"/>
        <w:spacing w:before="240" w:after="0"/>
        <w:ind w:left="720" w:hanging="720"/>
        <w:contextualSpacing/>
        <w:rPr>
          <w:rFonts w:cs="Arial"/>
          <w:b/>
          <w:bCs/>
        </w:rPr>
      </w:pPr>
      <w:r w:rsidRPr="007E6A1E">
        <w:rPr>
          <w:rFonts w:cs="Arial"/>
          <w:b/>
          <w:bCs/>
        </w:rPr>
        <w:t>Disrepair</w:t>
      </w:r>
    </w:p>
    <w:p w14:paraId="691F5DC9" w14:textId="77777777" w:rsidR="00D44B33" w:rsidRDefault="00D44B33" w:rsidP="001C5277">
      <w:pPr>
        <w:shd w:val="clear" w:color="auto" w:fill="FFFFFF" w:themeFill="background1"/>
        <w:spacing w:before="240" w:after="0"/>
        <w:contextualSpacing/>
        <w:rPr>
          <w:rFonts w:cs="Arial"/>
          <w:u w:val="single"/>
        </w:rPr>
      </w:pPr>
    </w:p>
    <w:p w14:paraId="1D6A2239" w14:textId="71BE8C23" w:rsidR="00D44B33" w:rsidRPr="005B44C7" w:rsidRDefault="00D44B33" w:rsidP="001C5277">
      <w:pPr>
        <w:pStyle w:val="ListParagraph"/>
        <w:numPr>
          <w:ilvl w:val="0"/>
          <w:numId w:val="15"/>
        </w:numPr>
        <w:spacing w:before="240"/>
      </w:pPr>
      <w:r w:rsidRPr="005B44C7">
        <w:t>The Council needs a disrepair policy to ensure it fulfils the </w:t>
      </w:r>
      <w:hyperlink r:id="rId13" w:tgtFrame="_blank" w:history="1">
        <w:r w:rsidRPr="005B44C7">
          <w:rPr>
            <w:rStyle w:val="Hyperlink"/>
          </w:rPr>
          <w:t>statutory obligations</w:t>
        </w:r>
      </w:hyperlink>
      <w:r w:rsidRPr="005B44C7">
        <w:t xml:space="preserve"> to maintain safe and suitable housing for tenants under legislation such as </w:t>
      </w:r>
      <w:r w:rsidRPr="005B44C7">
        <w:lastRenderedPageBreak/>
        <w:t>the </w:t>
      </w:r>
      <w:hyperlink r:id="rId14" w:tgtFrame="_blank" w:history="1">
        <w:r w:rsidRPr="005B44C7">
          <w:rPr>
            <w:rStyle w:val="Hyperlink"/>
          </w:rPr>
          <w:t>Landlord and Tenant Act 1985</w:t>
        </w:r>
      </w:hyperlink>
      <w:r w:rsidRPr="005B44C7">
        <w:t> and the </w:t>
      </w:r>
      <w:hyperlink r:id="rId15" w:tgtFrame="_blank" w:history="1">
        <w:r w:rsidRPr="005B44C7">
          <w:rPr>
            <w:rStyle w:val="Hyperlink"/>
          </w:rPr>
          <w:t>Homes (Fitness for Human Habitation) Act 2018</w:t>
        </w:r>
      </w:hyperlink>
      <w:r w:rsidRPr="005B44C7">
        <w:t xml:space="preserve">. </w:t>
      </w:r>
    </w:p>
    <w:p w14:paraId="65F326E3" w14:textId="361307F6" w:rsidR="00D44B33" w:rsidRPr="005B44C7" w:rsidRDefault="00D44B33" w:rsidP="001C5277">
      <w:pPr>
        <w:pStyle w:val="ListParagraph"/>
        <w:numPr>
          <w:ilvl w:val="0"/>
          <w:numId w:val="15"/>
        </w:numPr>
        <w:spacing w:before="240"/>
      </w:pPr>
      <w:r w:rsidRPr="005B44C7">
        <w:t>The policy provides a clear framework for managing claims, protecting tenants from health risks associated with disrepair, and ensuring appropriate repairs are carried out promptly and efficiently. </w:t>
      </w:r>
    </w:p>
    <w:p w14:paraId="773E9407" w14:textId="13253BEA" w:rsidR="00237E14" w:rsidRPr="005B44C7" w:rsidRDefault="00237E14" w:rsidP="001C5277">
      <w:pPr>
        <w:pStyle w:val="ListParagraph"/>
        <w:numPr>
          <w:ilvl w:val="0"/>
          <w:numId w:val="15"/>
        </w:numPr>
        <w:spacing w:before="240"/>
      </w:pPr>
      <w:r w:rsidRPr="005B44C7">
        <w:t>The specific aims of the policy are to:</w:t>
      </w:r>
    </w:p>
    <w:p w14:paraId="36C1B912" w14:textId="77777777" w:rsidR="00237E14" w:rsidRPr="00977AF5" w:rsidRDefault="00237E14" w:rsidP="001C5277">
      <w:pPr>
        <w:numPr>
          <w:ilvl w:val="0"/>
          <w:numId w:val="25"/>
        </w:numPr>
        <w:spacing w:before="240" w:after="0"/>
      </w:pPr>
      <w:r w:rsidRPr="00977AF5">
        <w:t xml:space="preserve">work to get things right at the earliest point to prevent residents feeling the need to make disrepair claims against </w:t>
      </w:r>
      <w:r>
        <w:t>the Council</w:t>
      </w:r>
    </w:p>
    <w:p w14:paraId="40E5AA00" w14:textId="77777777" w:rsidR="00237E14" w:rsidRPr="00977AF5" w:rsidRDefault="00237E14" w:rsidP="001C5277">
      <w:pPr>
        <w:numPr>
          <w:ilvl w:val="0"/>
          <w:numId w:val="25"/>
        </w:numPr>
        <w:spacing w:before="240" w:after="0"/>
      </w:pPr>
      <w:r w:rsidRPr="00977AF5">
        <w:t>ensure disrepair claims are managed appropriately and on time</w:t>
      </w:r>
    </w:p>
    <w:p w14:paraId="308BF126" w14:textId="2A38B9E8" w:rsidR="00237E14" w:rsidRPr="005B44C7" w:rsidRDefault="00237E14" w:rsidP="001C5277">
      <w:pPr>
        <w:numPr>
          <w:ilvl w:val="0"/>
          <w:numId w:val="25"/>
        </w:numPr>
        <w:spacing w:before="240" w:after="0"/>
      </w:pPr>
      <w:r w:rsidRPr="00977AF5">
        <w:t xml:space="preserve">ensure </w:t>
      </w:r>
      <w:r>
        <w:t>the Council</w:t>
      </w:r>
      <w:r w:rsidRPr="00977AF5">
        <w:t xml:space="preserve"> can successfully contest disrepair claims</w:t>
      </w:r>
    </w:p>
    <w:p w14:paraId="03AF0B3C" w14:textId="256E3D6B" w:rsidR="00237E14" w:rsidRPr="005B44C7" w:rsidRDefault="00237E14" w:rsidP="001C5277">
      <w:pPr>
        <w:pStyle w:val="ListParagraph"/>
        <w:numPr>
          <w:ilvl w:val="0"/>
          <w:numId w:val="15"/>
        </w:numPr>
        <w:spacing w:before="240"/>
      </w:pPr>
      <w:r w:rsidRPr="005B44C7">
        <w:t>As a landlord, the Council is legally obliged to repair and maintain its property portfolio in line with the requirements of the repairs policy.</w:t>
      </w:r>
    </w:p>
    <w:p w14:paraId="6D4EBAC3" w14:textId="1137068C" w:rsidR="00237E14" w:rsidRPr="005B44C7" w:rsidRDefault="00237E14" w:rsidP="001C5277">
      <w:pPr>
        <w:pStyle w:val="ListParagraph"/>
        <w:numPr>
          <w:ilvl w:val="0"/>
          <w:numId w:val="15"/>
        </w:numPr>
        <w:spacing w:before="240"/>
      </w:pPr>
      <w:r w:rsidRPr="005B44C7">
        <w:t>When a landlord fails to keep the structure, exterior and installations for water, gas, electricity, heating, and sanitation of a property to the requisite standard; and has failed upon receipt of repairs requests to adequately address the issues in the home, and the property is deemed to be uninhabitable, this is referred to as a disrepair.</w:t>
      </w:r>
    </w:p>
    <w:p w14:paraId="005FAD00" w14:textId="0702D6B8" w:rsidR="00237E14" w:rsidRPr="005B44C7" w:rsidRDefault="00237E14" w:rsidP="001C5277">
      <w:pPr>
        <w:pStyle w:val="ListParagraph"/>
        <w:numPr>
          <w:ilvl w:val="0"/>
          <w:numId w:val="15"/>
        </w:numPr>
        <w:spacing w:before="240"/>
      </w:pPr>
      <w:r w:rsidRPr="005B44C7">
        <w:t>The Council will instruct a dedicated disrepair surveyor, or where required, an external expert/single joint expert in conjunction with the customer or their third-party legal advisor to inspect the property for evidence of disrepair.</w:t>
      </w:r>
    </w:p>
    <w:p w14:paraId="717C8AAD" w14:textId="12F40A9E" w:rsidR="00237E14" w:rsidRPr="005B44C7" w:rsidRDefault="00237E14" w:rsidP="001C5277">
      <w:pPr>
        <w:pStyle w:val="ListParagraph"/>
        <w:numPr>
          <w:ilvl w:val="0"/>
          <w:numId w:val="15"/>
        </w:numPr>
        <w:spacing w:before="240"/>
      </w:pPr>
      <w:r w:rsidRPr="005B44C7">
        <w:t xml:space="preserve">The policy sets out how disrepair claims are processed. In such circumstances the policy sets out how the Council will undertake an agreed schedule of works to remedy disrepair within a reasonable </w:t>
      </w:r>
      <w:proofErr w:type="gramStart"/>
      <w:r w:rsidRPr="005B44C7">
        <w:t>period of time</w:t>
      </w:r>
      <w:proofErr w:type="gramEnd"/>
      <w:r w:rsidRPr="005B44C7">
        <w:t xml:space="preserve">. </w:t>
      </w:r>
    </w:p>
    <w:p w14:paraId="51E0F919" w14:textId="37480499" w:rsidR="00237E14" w:rsidRPr="005B44C7" w:rsidRDefault="00237E14" w:rsidP="001C5277">
      <w:pPr>
        <w:pStyle w:val="ListParagraph"/>
        <w:numPr>
          <w:ilvl w:val="0"/>
          <w:numId w:val="15"/>
        </w:numPr>
        <w:spacing w:before="240"/>
      </w:pPr>
      <w:r w:rsidRPr="005B44C7">
        <w:t>This policy applies to all residential properties owned and managed by the Council. However</w:t>
      </w:r>
      <w:r w:rsidR="007E6A1E" w:rsidRPr="005B44C7">
        <w:t>,</w:t>
      </w:r>
      <w:r w:rsidRPr="005B44C7">
        <w:t xml:space="preserve"> it should be read in conjunction with individual occupancy agreements as the Council's repair obligations can vary – for example, between tenanted and leased properties.</w:t>
      </w:r>
    </w:p>
    <w:p w14:paraId="2F4A7E68" w14:textId="54F1B23C" w:rsidR="00E23348" w:rsidRPr="005B44C7" w:rsidRDefault="00E23348" w:rsidP="001C5277">
      <w:pPr>
        <w:pStyle w:val="ListParagraph"/>
        <w:numPr>
          <w:ilvl w:val="0"/>
          <w:numId w:val="15"/>
        </w:numPr>
        <w:spacing w:before="240"/>
      </w:pPr>
      <w:r w:rsidRPr="005B44C7">
        <w:t>The Residents Policy Review Group did not offer any recommendations to amend this policy.</w:t>
      </w:r>
    </w:p>
    <w:p w14:paraId="15E075C4" w14:textId="574F7EA3" w:rsidR="00D44B33" w:rsidRPr="005B44C7" w:rsidRDefault="00E23348" w:rsidP="001C5277">
      <w:pPr>
        <w:pStyle w:val="ListParagraph"/>
        <w:numPr>
          <w:ilvl w:val="0"/>
          <w:numId w:val="15"/>
        </w:numPr>
        <w:spacing w:before="240"/>
      </w:pPr>
      <w:r w:rsidRPr="005B44C7">
        <w:t xml:space="preserve">The </w:t>
      </w:r>
      <w:r w:rsidR="00C67F39" w:rsidRPr="005B44C7">
        <w:t>full Council</w:t>
      </w:r>
      <w:r w:rsidRPr="005B44C7">
        <w:t xml:space="preserve"> is asked to </w:t>
      </w:r>
      <w:r w:rsidR="002F0AB8" w:rsidRPr="005B44C7">
        <w:t xml:space="preserve">consider and </w:t>
      </w:r>
      <w:r w:rsidRPr="005B44C7">
        <w:t xml:space="preserve">approve the </w:t>
      </w:r>
      <w:r w:rsidR="006D316D" w:rsidRPr="005B44C7">
        <w:t xml:space="preserve">HRA </w:t>
      </w:r>
      <w:r w:rsidRPr="005B44C7">
        <w:t>Disrepair Policy.</w:t>
      </w:r>
    </w:p>
    <w:p w14:paraId="11308776" w14:textId="0567F8A9" w:rsidR="0040736F" w:rsidRPr="002E4940" w:rsidRDefault="002329CF" w:rsidP="001C5277">
      <w:pPr>
        <w:pStyle w:val="Heading1"/>
        <w:rPr>
          <w:rFonts w:cs="Arial"/>
        </w:rPr>
      </w:pPr>
      <w:r w:rsidRPr="002E4940">
        <w:rPr>
          <w:rFonts w:cs="Arial"/>
        </w:rPr>
        <w:t>Financial implications</w:t>
      </w:r>
    </w:p>
    <w:p w14:paraId="7ABC806B" w14:textId="1FBA2110" w:rsidR="001257DD" w:rsidRPr="005B44C7" w:rsidRDefault="00E87F7A" w:rsidP="001C5277">
      <w:pPr>
        <w:pStyle w:val="ListParagraph"/>
        <w:numPr>
          <w:ilvl w:val="0"/>
          <w:numId w:val="15"/>
        </w:numPr>
        <w:spacing w:before="240"/>
      </w:pPr>
      <w:r w:rsidRPr="005B44C7">
        <w:t>Th</w:t>
      </w:r>
      <w:r w:rsidR="009E7388" w:rsidRPr="005B44C7">
        <w:t>ere are no financial implications for these policies which adheres to best practice and regulatory requirements with property requirements.</w:t>
      </w:r>
    </w:p>
    <w:p w14:paraId="06827778" w14:textId="124BA318" w:rsidR="0040736F" w:rsidRPr="002E4940" w:rsidRDefault="00DA614B" w:rsidP="001C5277">
      <w:pPr>
        <w:pStyle w:val="Heading1"/>
        <w:rPr>
          <w:rFonts w:cs="Arial"/>
        </w:rPr>
      </w:pPr>
      <w:r w:rsidRPr="002E4940">
        <w:rPr>
          <w:rFonts w:cs="Arial"/>
        </w:rPr>
        <w:t>Legal issues</w:t>
      </w:r>
    </w:p>
    <w:p w14:paraId="562DE13A" w14:textId="4293213A" w:rsidR="00E87F7A" w:rsidRPr="005B44C7" w:rsidRDefault="009E7388" w:rsidP="001C5277">
      <w:pPr>
        <w:pStyle w:val="ListParagraph"/>
        <w:numPr>
          <w:ilvl w:val="0"/>
          <w:numId w:val="15"/>
        </w:numPr>
        <w:spacing w:before="240"/>
      </w:pPr>
      <w:r w:rsidRPr="005B44C7">
        <w:t xml:space="preserve">The policies being presented for approval are required under the Consumer Standard as set by legislation and the Regulator for Social Housing. </w:t>
      </w:r>
    </w:p>
    <w:p w14:paraId="39265579" w14:textId="77777777" w:rsidR="002329CF" w:rsidRPr="002E4940" w:rsidRDefault="002329CF" w:rsidP="001C5277">
      <w:pPr>
        <w:pStyle w:val="Heading1"/>
        <w:rPr>
          <w:rFonts w:cs="Arial"/>
        </w:rPr>
      </w:pPr>
      <w:r w:rsidRPr="002E4940">
        <w:rPr>
          <w:rFonts w:cs="Arial"/>
        </w:rPr>
        <w:lastRenderedPageBreak/>
        <w:t>Level of risk</w:t>
      </w:r>
    </w:p>
    <w:p w14:paraId="0EA9CFE9" w14:textId="5A4C2EE9" w:rsidR="00BC69A4" w:rsidRPr="005B44C7" w:rsidRDefault="009E7388" w:rsidP="001C5277">
      <w:pPr>
        <w:pStyle w:val="ListParagraph"/>
        <w:numPr>
          <w:ilvl w:val="0"/>
          <w:numId w:val="15"/>
        </w:numPr>
        <w:spacing w:before="240"/>
      </w:pPr>
      <w:r w:rsidRPr="005B44C7">
        <w:t xml:space="preserve">The failure of the Council to have these asset management policies would go against the Corporate Plan to keep residents safe and could lead to regulatory infringements </w:t>
      </w:r>
      <w:r w:rsidR="00D24327" w:rsidRPr="005B44C7">
        <w:t xml:space="preserve">further to the requirements of </w:t>
      </w:r>
      <w:r w:rsidRPr="005B44C7">
        <w:t>the Regulator for Social Housing, the Health and Safety Executive and the Building Services Regulator.</w:t>
      </w:r>
    </w:p>
    <w:p w14:paraId="2399E607" w14:textId="1C527594" w:rsidR="002329CF" w:rsidRPr="002E4940" w:rsidRDefault="002329CF" w:rsidP="001C5277">
      <w:pPr>
        <w:pStyle w:val="Heading1"/>
        <w:rPr>
          <w:rFonts w:cs="Arial"/>
        </w:rPr>
      </w:pPr>
      <w:r w:rsidRPr="002E4940">
        <w:rPr>
          <w:rFonts w:cs="Arial"/>
        </w:rPr>
        <w:t xml:space="preserve">Equalities impact </w:t>
      </w:r>
    </w:p>
    <w:p w14:paraId="275FA7C0" w14:textId="0BC889EE" w:rsidR="00926406" w:rsidRPr="005B44C7" w:rsidRDefault="00926406" w:rsidP="001C5277">
      <w:pPr>
        <w:pStyle w:val="ListParagraph"/>
        <w:numPr>
          <w:ilvl w:val="0"/>
          <w:numId w:val="15"/>
        </w:numPr>
        <w:spacing w:before="240"/>
      </w:pPr>
      <w:r w:rsidRPr="005B44C7">
        <w:t>Equality Impact Assessments (</w:t>
      </w:r>
      <w:proofErr w:type="spellStart"/>
      <w:r w:rsidRPr="005B44C7">
        <w:t>EqIA</w:t>
      </w:r>
      <w:proofErr w:type="spellEnd"/>
      <w:r w:rsidRPr="005B44C7">
        <w:t>) has been carried out to determine whether the policies being presented to the Cabinet for approval would have an impact on any member of staff, tenants, or contractor workforce, which unfairly discriminates or disadvantages them in the context of the Equality Act 2010.</w:t>
      </w:r>
    </w:p>
    <w:p w14:paraId="1BB343D9" w14:textId="27602EA1" w:rsidR="00926406" w:rsidRPr="005B44C7" w:rsidRDefault="00926406" w:rsidP="001C5277">
      <w:pPr>
        <w:pStyle w:val="ListParagraph"/>
        <w:numPr>
          <w:ilvl w:val="0"/>
          <w:numId w:val="15"/>
        </w:numPr>
        <w:spacing w:before="240"/>
      </w:pPr>
      <w:r w:rsidRPr="005B44C7">
        <w:t xml:space="preserve">Whilst the </w:t>
      </w:r>
      <w:proofErr w:type="spellStart"/>
      <w:r w:rsidRPr="005B44C7">
        <w:t>EqIA</w:t>
      </w:r>
      <w:proofErr w:type="spellEnd"/>
      <w:r w:rsidRPr="005B44C7">
        <w:t xml:space="preserve"> has identified that there are no </w:t>
      </w:r>
      <w:proofErr w:type="gramStart"/>
      <w:r w:rsidRPr="005B44C7">
        <w:t>particular groups</w:t>
      </w:r>
      <w:proofErr w:type="gramEnd"/>
      <w:r w:rsidRPr="005B44C7">
        <w:t xml:space="preserve"> who will be unlawfully disadvantaged by these policies, it is identified that there are certain groups at increased risk from safety infringements. These groups are:</w:t>
      </w:r>
    </w:p>
    <w:p w14:paraId="473EA02B" w14:textId="77777777" w:rsidR="00926406" w:rsidRPr="002E4940" w:rsidRDefault="00926406" w:rsidP="001C5277">
      <w:pPr>
        <w:pStyle w:val="ListParagraph"/>
        <w:numPr>
          <w:ilvl w:val="0"/>
          <w:numId w:val="10"/>
        </w:numPr>
        <w:shd w:val="clear" w:color="auto" w:fill="FFFFFF"/>
        <w:tabs>
          <w:tab w:val="clear" w:pos="426"/>
        </w:tabs>
        <w:spacing w:before="240" w:after="264"/>
        <w:contextualSpacing/>
        <w:rPr>
          <w:rFonts w:cs="Arial"/>
        </w:rPr>
      </w:pPr>
      <w:r w:rsidRPr="002E4940">
        <w:rPr>
          <w:rFonts w:cs="Arial"/>
        </w:rPr>
        <w:t>children</w:t>
      </w:r>
    </w:p>
    <w:p w14:paraId="48935E46" w14:textId="77777777" w:rsidR="00926406" w:rsidRPr="002E4940" w:rsidRDefault="00926406" w:rsidP="001C5277">
      <w:pPr>
        <w:pStyle w:val="ListParagraph"/>
        <w:numPr>
          <w:ilvl w:val="0"/>
          <w:numId w:val="10"/>
        </w:numPr>
        <w:shd w:val="clear" w:color="auto" w:fill="FFFFFF"/>
        <w:tabs>
          <w:tab w:val="clear" w:pos="426"/>
        </w:tabs>
        <w:spacing w:before="240" w:after="264"/>
        <w:contextualSpacing/>
        <w:rPr>
          <w:rFonts w:cs="Arial"/>
        </w:rPr>
      </w:pPr>
      <w:r w:rsidRPr="002E4940">
        <w:rPr>
          <w:rFonts w:cs="Arial"/>
        </w:rPr>
        <w:t>adults with learning difficulties</w:t>
      </w:r>
    </w:p>
    <w:p w14:paraId="5894764D" w14:textId="77777777" w:rsidR="00926406" w:rsidRPr="002E4940" w:rsidRDefault="00926406" w:rsidP="001C5277">
      <w:pPr>
        <w:pStyle w:val="ListParagraph"/>
        <w:numPr>
          <w:ilvl w:val="0"/>
          <w:numId w:val="10"/>
        </w:numPr>
        <w:shd w:val="clear" w:color="auto" w:fill="FFFFFF"/>
        <w:tabs>
          <w:tab w:val="clear" w:pos="426"/>
        </w:tabs>
        <w:spacing w:before="240" w:after="264"/>
        <w:contextualSpacing/>
        <w:rPr>
          <w:rFonts w:cs="Arial"/>
        </w:rPr>
      </w:pPr>
      <w:r w:rsidRPr="002E4940">
        <w:rPr>
          <w:rFonts w:cs="Arial"/>
        </w:rPr>
        <w:t>oxygen users</w:t>
      </w:r>
    </w:p>
    <w:p w14:paraId="528B3DC4" w14:textId="77777777" w:rsidR="00926406" w:rsidRPr="002E4940" w:rsidRDefault="00926406" w:rsidP="001C5277">
      <w:pPr>
        <w:pStyle w:val="ListParagraph"/>
        <w:numPr>
          <w:ilvl w:val="0"/>
          <w:numId w:val="10"/>
        </w:numPr>
        <w:shd w:val="clear" w:color="auto" w:fill="FFFFFF"/>
        <w:tabs>
          <w:tab w:val="clear" w:pos="426"/>
        </w:tabs>
        <w:spacing w:before="240" w:after="264"/>
        <w:contextualSpacing/>
        <w:rPr>
          <w:rFonts w:cs="Arial"/>
        </w:rPr>
      </w:pPr>
      <w:r w:rsidRPr="002E4940">
        <w:rPr>
          <w:rFonts w:cs="Arial"/>
        </w:rPr>
        <w:t>people taking certain medication</w:t>
      </w:r>
    </w:p>
    <w:p w14:paraId="42CD6138" w14:textId="77777777" w:rsidR="00926406" w:rsidRPr="002E4940" w:rsidRDefault="00926406" w:rsidP="001C5277">
      <w:pPr>
        <w:pStyle w:val="ListParagraph"/>
        <w:numPr>
          <w:ilvl w:val="0"/>
          <w:numId w:val="10"/>
        </w:numPr>
        <w:shd w:val="clear" w:color="auto" w:fill="FFFFFF"/>
        <w:tabs>
          <w:tab w:val="clear" w:pos="426"/>
        </w:tabs>
        <w:spacing w:before="240" w:after="264"/>
        <w:contextualSpacing/>
        <w:rPr>
          <w:rFonts w:cs="Arial"/>
        </w:rPr>
      </w:pPr>
      <w:r w:rsidRPr="002E4940">
        <w:rPr>
          <w:rFonts w:cs="Arial"/>
        </w:rPr>
        <w:t>those suffering the effects of drugs and alcohol</w:t>
      </w:r>
    </w:p>
    <w:p w14:paraId="5C177317" w14:textId="77777777" w:rsidR="00926406" w:rsidRPr="002E4940" w:rsidRDefault="00926406" w:rsidP="001C5277">
      <w:pPr>
        <w:pStyle w:val="ListParagraph"/>
        <w:numPr>
          <w:ilvl w:val="0"/>
          <w:numId w:val="10"/>
        </w:numPr>
        <w:shd w:val="clear" w:color="auto" w:fill="FFFFFF"/>
        <w:tabs>
          <w:tab w:val="clear" w:pos="426"/>
        </w:tabs>
        <w:spacing w:before="240" w:after="264"/>
        <w:contextualSpacing/>
        <w:rPr>
          <w:rFonts w:cs="Arial"/>
        </w:rPr>
      </w:pPr>
      <w:r w:rsidRPr="002E4940">
        <w:rPr>
          <w:rFonts w:cs="Arial"/>
        </w:rPr>
        <w:t>adults aged 65 and older</w:t>
      </w:r>
    </w:p>
    <w:p w14:paraId="0AA719B8" w14:textId="77777777" w:rsidR="00926406" w:rsidRPr="002E4940" w:rsidRDefault="00926406" w:rsidP="001C5277">
      <w:pPr>
        <w:pStyle w:val="ListParagraph"/>
        <w:numPr>
          <w:ilvl w:val="0"/>
          <w:numId w:val="10"/>
        </w:numPr>
        <w:shd w:val="clear" w:color="auto" w:fill="FFFFFF"/>
        <w:tabs>
          <w:tab w:val="clear" w:pos="426"/>
        </w:tabs>
        <w:spacing w:before="240" w:after="264"/>
        <w:contextualSpacing/>
        <w:rPr>
          <w:rFonts w:cs="Arial"/>
        </w:rPr>
      </w:pPr>
      <w:r w:rsidRPr="002E4940">
        <w:rPr>
          <w:rFonts w:cs="Arial"/>
        </w:rPr>
        <w:t>people with disabilities who may not be able to quickly escape in the event of an emergency due to reduced mobility</w:t>
      </w:r>
    </w:p>
    <w:p w14:paraId="47924B96" w14:textId="77777777" w:rsidR="00926406" w:rsidRPr="002E4940" w:rsidRDefault="00926406" w:rsidP="001C5277">
      <w:pPr>
        <w:pStyle w:val="ListParagraph"/>
        <w:numPr>
          <w:ilvl w:val="0"/>
          <w:numId w:val="10"/>
        </w:numPr>
        <w:shd w:val="clear" w:color="auto" w:fill="FFFFFF"/>
        <w:tabs>
          <w:tab w:val="clear" w:pos="426"/>
        </w:tabs>
        <w:spacing w:before="240" w:after="264"/>
        <w:contextualSpacing/>
        <w:rPr>
          <w:rFonts w:cs="Arial"/>
          <w:color w:val="auto"/>
        </w:rPr>
      </w:pPr>
      <w:r w:rsidRPr="002E4940">
        <w:rPr>
          <w:rFonts w:cs="Arial"/>
          <w:color w:val="auto"/>
        </w:rPr>
        <w:t>Individuals being supported by the Community Safety team and related support services</w:t>
      </w:r>
    </w:p>
    <w:p w14:paraId="431D32EA" w14:textId="11C26400" w:rsidR="00926406" w:rsidRPr="005B44C7" w:rsidRDefault="00926406" w:rsidP="001C5277">
      <w:pPr>
        <w:pStyle w:val="ListParagraph"/>
        <w:numPr>
          <w:ilvl w:val="0"/>
          <w:numId w:val="15"/>
        </w:numPr>
        <w:spacing w:before="240"/>
      </w:pPr>
      <w:r w:rsidRPr="005B44C7">
        <w:t xml:space="preserve">These policies aim to reduce the risks to these groups of people through proactively identifying these risk factors, raising awareness and education. </w:t>
      </w:r>
    </w:p>
    <w:p w14:paraId="68B639F4" w14:textId="2C978B9F" w:rsidR="00FB3B71" w:rsidRPr="002E4940" w:rsidRDefault="00950824" w:rsidP="001C5277">
      <w:pPr>
        <w:pStyle w:val="bParagraphtext"/>
        <w:numPr>
          <w:ilvl w:val="0"/>
          <w:numId w:val="0"/>
        </w:numPr>
        <w:spacing w:before="240"/>
        <w:rPr>
          <w:rFonts w:cs="Arial"/>
          <w:b/>
        </w:rPr>
      </w:pPr>
      <w:bookmarkStart w:id="0" w:name="_Hlk184712246"/>
      <w:r w:rsidRPr="002E4940">
        <w:rPr>
          <w:rFonts w:cs="Arial"/>
          <w:b/>
        </w:rPr>
        <w:t>Carbon and Environmental Consideratio</w:t>
      </w:r>
      <w:r w:rsidR="00926406" w:rsidRPr="002E4940">
        <w:rPr>
          <w:rFonts w:cs="Arial"/>
          <w:b/>
        </w:rPr>
        <w:t>ns</w:t>
      </w:r>
    </w:p>
    <w:p w14:paraId="31DA3D9A" w14:textId="1053408F" w:rsidR="00FB3B71" w:rsidRPr="005B44C7" w:rsidRDefault="00926406" w:rsidP="001C5277">
      <w:pPr>
        <w:pStyle w:val="ListParagraph"/>
        <w:numPr>
          <w:ilvl w:val="0"/>
          <w:numId w:val="15"/>
        </w:numPr>
        <w:spacing w:before="240"/>
      </w:pPr>
      <w:r w:rsidRPr="005B44C7">
        <w:t xml:space="preserve">Adoption of these policies will contribute towards the good maintenance of properties and would contribute towards reducing carbon emissions, </w:t>
      </w:r>
      <w:proofErr w:type="gramStart"/>
      <w:r w:rsidRPr="005B44C7">
        <w:t>in particular with</w:t>
      </w:r>
      <w:proofErr w:type="gramEnd"/>
      <w:r w:rsidRPr="005B44C7">
        <w:t xml:space="preserve"> the dam</w:t>
      </w:r>
      <w:r w:rsidR="002E4940" w:rsidRPr="005B44C7">
        <w:t>p and mould policy where the procedures, if approved by the Cabinet, will also contribute towards the insulation of properties.</w:t>
      </w:r>
      <w:bookmarkEnd w:id="0"/>
    </w:p>
    <w:p w14:paraId="11AC5B7F" w14:textId="627589C5" w:rsidR="00E206D6" w:rsidRPr="002E4940" w:rsidRDefault="00FB3B71" w:rsidP="001C5277">
      <w:pPr>
        <w:pStyle w:val="bParagraphtext"/>
        <w:numPr>
          <w:ilvl w:val="0"/>
          <w:numId w:val="0"/>
        </w:numPr>
        <w:spacing w:before="240"/>
        <w:rPr>
          <w:rFonts w:cs="Arial"/>
          <w:b/>
        </w:rPr>
      </w:pPr>
      <w:r w:rsidRPr="002E4940">
        <w:rPr>
          <w:rFonts w:cs="Arial"/>
          <w:b/>
        </w:rPr>
        <w:t>Conclu</w:t>
      </w:r>
      <w:r w:rsidR="002E4940" w:rsidRPr="002E4940">
        <w:rPr>
          <w:rFonts w:cs="Arial"/>
          <w:b/>
        </w:rPr>
        <w:t>sion</w:t>
      </w:r>
    </w:p>
    <w:p w14:paraId="33D14420" w14:textId="63C3424B" w:rsidR="002E4940" w:rsidRPr="005B44C7" w:rsidRDefault="002E4940" w:rsidP="001C5277">
      <w:pPr>
        <w:pStyle w:val="bParagraphtext"/>
        <w:numPr>
          <w:ilvl w:val="0"/>
          <w:numId w:val="15"/>
        </w:numPr>
        <w:spacing w:before="240"/>
        <w:rPr>
          <w:rFonts w:cs="Arial"/>
        </w:rPr>
      </w:pPr>
      <w:r w:rsidRPr="09B43CC9">
        <w:rPr>
          <w:rFonts w:cs="Arial"/>
        </w:rPr>
        <w:t xml:space="preserve">By approving the asbestos, </w:t>
      </w:r>
      <w:r w:rsidR="008D07E6" w:rsidRPr="09B43CC9">
        <w:rPr>
          <w:rFonts w:cs="Arial"/>
        </w:rPr>
        <w:t xml:space="preserve">disrepair, </w:t>
      </w:r>
      <w:r w:rsidRPr="09B43CC9">
        <w:rPr>
          <w:rFonts w:cs="Arial"/>
        </w:rPr>
        <w:t>damp and mould and fire safety policies, this will help establish the framework to maintain the housing stock and further ensure the safety of our residents. This approval would also help meet the expectations of the Regulator of Social Housing that the Council is meeting its regulatory obligations. Further HRA policies will be presented to the Cabinet</w:t>
      </w:r>
      <w:r w:rsidR="100835EC" w:rsidRPr="09B43CC9">
        <w:rPr>
          <w:rFonts w:cs="Arial"/>
        </w:rPr>
        <w:t xml:space="preserve"> and</w:t>
      </w:r>
      <w:r w:rsidR="00DB2B77">
        <w:rPr>
          <w:rFonts w:cs="Arial"/>
        </w:rPr>
        <w:t xml:space="preserve"> </w:t>
      </w:r>
      <w:r w:rsidR="100835EC" w:rsidRPr="09B43CC9">
        <w:rPr>
          <w:rFonts w:cs="Arial"/>
        </w:rPr>
        <w:t>Council</w:t>
      </w:r>
      <w:r w:rsidRPr="09B43CC9">
        <w:rPr>
          <w:rFonts w:cs="Arial"/>
        </w:rPr>
        <w:t xml:space="preserve"> for consideration after residents have been able to assess and, if necessary, amend draft proposals. </w:t>
      </w:r>
    </w:p>
    <w:p w14:paraId="554BD1C1" w14:textId="77777777" w:rsidR="001257DD" w:rsidRPr="002E4940" w:rsidRDefault="001257DD" w:rsidP="00DB2B77">
      <w:pPr>
        <w:pStyle w:val="bParagraphtext"/>
        <w:numPr>
          <w:ilvl w:val="0"/>
          <w:numId w:val="0"/>
        </w:numPr>
        <w:rPr>
          <w:rFonts w:cs="Arial"/>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2E4940" w14:paraId="0FA94296"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04987E45" w14:textId="77777777" w:rsidR="00E87F7A" w:rsidRPr="002E4940" w:rsidRDefault="00E87F7A" w:rsidP="00A46E98">
            <w:pPr>
              <w:rPr>
                <w:rFonts w:cs="Arial"/>
                <w:b/>
              </w:rPr>
            </w:pPr>
            <w:r w:rsidRPr="002E4940">
              <w:rPr>
                <w:rFonts w:cs="Arial"/>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6930C959" w14:textId="037738DB" w:rsidR="00E87F7A" w:rsidRPr="002E4940" w:rsidRDefault="002E4940" w:rsidP="00A46E98">
            <w:pPr>
              <w:rPr>
                <w:rFonts w:cs="Arial"/>
              </w:rPr>
            </w:pPr>
            <w:r w:rsidRPr="002E4940">
              <w:rPr>
                <w:rFonts w:cs="Arial"/>
              </w:rPr>
              <w:t>James Watkins</w:t>
            </w:r>
          </w:p>
        </w:tc>
      </w:tr>
      <w:tr w:rsidR="00DF093E" w:rsidRPr="002E4940" w14:paraId="07A5B9C2"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6B6C3381" w14:textId="77777777" w:rsidR="00E87F7A" w:rsidRPr="002E4940" w:rsidRDefault="00E87F7A" w:rsidP="00A46E98">
            <w:pPr>
              <w:rPr>
                <w:rFonts w:cs="Arial"/>
              </w:rPr>
            </w:pPr>
            <w:r w:rsidRPr="002E4940">
              <w:rPr>
                <w:rFonts w:cs="Arial"/>
              </w:rPr>
              <w:t>Job title</w:t>
            </w:r>
          </w:p>
        </w:tc>
        <w:tc>
          <w:tcPr>
            <w:tcW w:w="4962" w:type="dxa"/>
            <w:tcBorders>
              <w:top w:val="single" w:sz="8" w:space="0" w:color="000000"/>
              <w:left w:val="nil"/>
              <w:bottom w:val="nil"/>
              <w:right w:val="single" w:sz="8" w:space="0" w:color="000000"/>
            </w:tcBorders>
            <w:shd w:val="clear" w:color="auto" w:fill="auto"/>
          </w:tcPr>
          <w:p w14:paraId="3100D2DA" w14:textId="7EE7FA83" w:rsidR="00E87F7A" w:rsidRPr="002E4940" w:rsidRDefault="002E4940" w:rsidP="00A46E98">
            <w:pPr>
              <w:rPr>
                <w:rFonts w:cs="Arial"/>
              </w:rPr>
            </w:pPr>
            <w:r w:rsidRPr="002E4940">
              <w:rPr>
                <w:rFonts w:cs="Arial"/>
              </w:rPr>
              <w:t>Housing Projects and Policies Officer</w:t>
            </w:r>
          </w:p>
        </w:tc>
      </w:tr>
      <w:tr w:rsidR="00DF093E" w:rsidRPr="002E4940" w14:paraId="6DEB5543" w14:textId="77777777" w:rsidTr="00A46E98">
        <w:trPr>
          <w:cantSplit/>
          <w:trHeight w:val="396"/>
        </w:trPr>
        <w:tc>
          <w:tcPr>
            <w:tcW w:w="3969" w:type="dxa"/>
            <w:tcBorders>
              <w:top w:val="nil"/>
              <w:left w:val="single" w:sz="8" w:space="0" w:color="000000"/>
              <w:bottom w:val="nil"/>
              <w:right w:val="nil"/>
            </w:tcBorders>
            <w:shd w:val="clear" w:color="auto" w:fill="auto"/>
          </w:tcPr>
          <w:p w14:paraId="7BD402AB" w14:textId="77777777" w:rsidR="00E87F7A" w:rsidRPr="002E4940" w:rsidRDefault="00E87F7A" w:rsidP="00A46E98">
            <w:pPr>
              <w:rPr>
                <w:rFonts w:cs="Arial"/>
              </w:rPr>
            </w:pPr>
            <w:r w:rsidRPr="002E4940">
              <w:rPr>
                <w:rFonts w:cs="Arial"/>
              </w:rPr>
              <w:lastRenderedPageBreak/>
              <w:t>Service area or department</w:t>
            </w:r>
          </w:p>
        </w:tc>
        <w:tc>
          <w:tcPr>
            <w:tcW w:w="4962" w:type="dxa"/>
            <w:tcBorders>
              <w:top w:val="nil"/>
              <w:left w:val="nil"/>
              <w:bottom w:val="nil"/>
              <w:right w:val="single" w:sz="8" w:space="0" w:color="000000"/>
            </w:tcBorders>
            <w:shd w:val="clear" w:color="auto" w:fill="auto"/>
          </w:tcPr>
          <w:p w14:paraId="0F7746FF" w14:textId="38D05C52" w:rsidR="00E87F7A" w:rsidRPr="002E4940" w:rsidRDefault="002E4940" w:rsidP="00A46E98">
            <w:pPr>
              <w:rPr>
                <w:rFonts w:cs="Arial"/>
              </w:rPr>
            </w:pPr>
            <w:r w:rsidRPr="002E4940">
              <w:rPr>
                <w:rFonts w:cs="Arial"/>
              </w:rPr>
              <w:t>HRA Team</w:t>
            </w:r>
          </w:p>
        </w:tc>
      </w:tr>
      <w:tr w:rsidR="00DF093E" w:rsidRPr="002E4940" w14:paraId="572FB489" w14:textId="77777777" w:rsidTr="00A46E98">
        <w:trPr>
          <w:cantSplit/>
          <w:trHeight w:val="396"/>
        </w:trPr>
        <w:tc>
          <w:tcPr>
            <w:tcW w:w="3969" w:type="dxa"/>
            <w:tcBorders>
              <w:top w:val="nil"/>
              <w:left w:val="single" w:sz="8" w:space="0" w:color="000000"/>
              <w:bottom w:val="nil"/>
              <w:right w:val="nil"/>
            </w:tcBorders>
            <w:shd w:val="clear" w:color="auto" w:fill="auto"/>
          </w:tcPr>
          <w:p w14:paraId="7832E71E" w14:textId="77777777" w:rsidR="00E87F7A" w:rsidRPr="002E4940" w:rsidRDefault="00E87F7A" w:rsidP="00A46E98">
            <w:pPr>
              <w:rPr>
                <w:rFonts w:cs="Arial"/>
              </w:rPr>
            </w:pPr>
            <w:r w:rsidRPr="002E4940">
              <w:rPr>
                <w:rFonts w:cs="Arial"/>
              </w:rPr>
              <w:t xml:space="preserve">Telephone </w:t>
            </w:r>
          </w:p>
        </w:tc>
        <w:tc>
          <w:tcPr>
            <w:tcW w:w="4962" w:type="dxa"/>
            <w:tcBorders>
              <w:top w:val="nil"/>
              <w:left w:val="nil"/>
              <w:bottom w:val="nil"/>
              <w:right w:val="single" w:sz="8" w:space="0" w:color="000000"/>
            </w:tcBorders>
            <w:shd w:val="clear" w:color="auto" w:fill="auto"/>
          </w:tcPr>
          <w:p w14:paraId="53D96CCC" w14:textId="77777777" w:rsidR="00E87F7A" w:rsidRPr="002E4940" w:rsidRDefault="00E87F7A" w:rsidP="00A46E98">
            <w:pPr>
              <w:rPr>
                <w:rFonts w:cs="Arial"/>
              </w:rPr>
            </w:pPr>
            <w:r w:rsidRPr="002E4940">
              <w:rPr>
                <w:rFonts w:cs="Arial"/>
              </w:rPr>
              <w:t xml:space="preserve">01865 </w:t>
            </w:r>
            <w:proofErr w:type="spellStart"/>
            <w:r w:rsidRPr="002E4940">
              <w:rPr>
                <w:rFonts w:cs="Arial"/>
              </w:rPr>
              <w:t>xxxxxx</w:t>
            </w:r>
            <w:proofErr w:type="spellEnd"/>
            <w:r w:rsidRPr="002E4940">
              <w:rPr>
                <w:rFonts w:cs="Arial"/>
              </w:rPr>
              <w:t xml:space="preserve">  </w:t>
            </w:r>
          </w:p>
        </w:tc>
      </w:tr>
      <w:tr w:rsidR="005570B5" w:rsidRPr="002E4940" w14:paraId="40AEFD69" w14:textId="77777777" w:rsidTr="00A46E98">
        <w:trPr>
          <w:cantSplit/>
          <w:trHeight w:val="396"/>
        </w:trPr>
        <w:tc>
          <w:tcPr>
            <w:tcW w:w="3969" w:type="dxa"/>
            <w:tcBorders>
              <w:top w:val="nil"/>
              <w:left w:val="single" w:sz="8" w:space="0" w:color="000000"/>
              <w:bottom w:val="single" w:sz="8" w:space="0" w:color="000000"/>
              <w:right w:val="nil"/>
            </w:tcBorders>
            <w:shd w:val="clear" w:color="auto" w:fill="auto"/>
          </w:tcPr>
          <w:p w14:paraId="5C2DD139" w14:textId="77777777" w:rsidR="00E87F7A" w:rsidRPr="002E4940" w:rsidRDefault="00E87F7A" w:rsidP="00A46E98">
            <w:pPr>
              <w:rPr>
                <w:rFonts w:cs="Arial"/>
              </w:rPr>
            </w:pPr>
            <w:r w:rsidRPr="002E4940">
              <w:rPr>
                <w:rFonts w:cs="Arial"/>
              </w:rPr>
              <w:t xml:space="preserve">e-mail </w:t>
            </w:r>
          </w:p>
        </w:tc>
        <w:tc>
          <w:tcPr>
            <w:tcW w:w="4962" w:type="dxa"/>
            <w:tcBorders>
              <w:top w:val="nil"/>
              <w:left w:val="nil"/>
              <w:bottom w:val="single" w:sz="8" w:space="0" w:color="000000"/>
              <w:right w:val="single" w:sz="8" w:space="0" w:color="000000"/>
            </w:tcBorders>
            <w:shd w:val="clear" w:color="auto" w:fill="auto"/>
          </w:tcPr>
          <w:p w14:paraId="64C04F4C" w14:textId="738E665F" w:rsidR="00E87F7A" w:rsidRPr="002E4940" w:rsidRDefault="002E4940" w:rsidP="00A46E98">
            <w:pPr>
              <w:rPr>
                <w:rStyle w:val="Hyperlink"/>
                <w:rFonts w:cs="Arial"/>
                <w:color w:val="000000"/>
              </w:rPr>
            </w:pPr>
            <w:r w:rsidRPr="002E4940">
              <w:rPr>
                <w:rStyle w:val="Hyperlink"/>
                <w:rFonts w:cs="Arial"/>
                <w:color w:val="000000"/>
              </w:rPr>
              <w:t>jwatkins@oxford.gov.uk</w:t>
            </w:r>
          </w:p>
        </w:tc>
      </w:tr>
    </w:tbl>
    <w:p w14:paraId="143C8714" w14:textId="77777777" w:rsidR="00433B96" w:rsidRPr="002E4940" w:rsidRDefault="00433B96" w:rsidP="004A6D2F">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4"/>
      </w:tblGrid>
      <w:tr w:rsidR="00DF093E" w:rsidRPr="002E4940" w14:paraId="12CCF8EE" w14:textId="77777777" w:rsidTr="62B73EE3">
        <w:tc>
          <w:tcPr>
            <w:tcW w:w="8931" w:type="dxa"/>
            <w:gridSpan w:val="2"/>
            <w:tcBorders>
              <w:top w:val="single" w:sz="4" w:space="0" w:color="auto"/>
              <w:left w:val="single" w:sz="4" w:space="0" w:color="auto"/>
              <w:bottom w:val="single" w:sz="8" w:space="0" w:color="000000" w:themeColor="text1"/>
              <w:right w:val="single" w:sz="4" w:space="0" w:color="auto"/>
            </w:tcBorders>
            <w:shd w:val="clear" w:color="auto" w:fill="auto"/>
          </w:tcPr>
          <w:p w14:paraId="61B16C51" w14:textId="226BA202" w:rsidR="0093067A" w:rsidRPr="002E4940" w:rsidRDefault="282C914F" w:rsidP="00F41AC1">
            <w:pPr>
              <w:rPr>
                <w:rFonts w:cs="Arial"/>
              </w:rPr>
            </w:pPr>
            <w:r w:rsidRPr="002E4940">
              <w:rPr>
                <w:rStyle w:val="Firstpagetablebold"/>
                <w:rFonts w:cs="Arial"/>
              </w:rPr>
              <w:t xml:space="preserve">Background Papers: </w:t>
            </w:r>
          </w:p>
          <w:p w14:paraId="171D61A3" w14:textId="54DBC1CE" w:rsidR="0093067A" w:rsidRPr="002E4940" w:rsidRDefault="3A028991">
            <w:pPr>
              <w:rPr>
                <w:rFonts w:eastAsia="Arial" w:cs="Arial"/>
                <w:color w:val="auto"/>
              </w:rPr>
            </w:pPr>
            <w:r w:rsidRPr="002E4940">
              <w:rPr>
                <w:rStyle w:val="Firstpagetablebold"/>
                <w:rFonts w:eastAsia="Arial" w:cs="Arial"/>
                <w:b w:val="0"/>
                <w:color w:val="auto"/>
              </w:rPr>
              <w:t xml:space="preserve">List the background documents and, if possible, link to them. </w:t>
            </w:r>
          </w:p>
          <w:p w14:paraId="7116CD40" w14:textId="747BC897" w:rsidR="0093067A" w:rsidRPr="002E4940" w:rsidRDefault="35E68B5F" w:rsidP="00BD6181">
            <w:pPr>
              <w:spacing w:line="259" w:lineRule="auto"/>
              <w:rPr>
                <w:rFonts w:eastAsia="Arial" w:cs="Arial"/>
                <w:color w:val="BFBFBF" w:themeColor="background1" w:themeShade="BF"/>
              </w:rPr>
            </w:pPr>
            <w:r w:rsidRPr="002E4940">
              <w:rPr>
                <w:rFonts w:eastAsia="Arial" w:cs="Arial"/>
                <w:color w:val="auto"/>
              </w:rPr>
              <w:t xml:space="preserve">All background papers must be listed in accordance with the Local Government (Access to Information) Act and The Local Authorities (Executive Arrangements) (Meetings and Access to Information) (England) Regulations 2012. </w:t>
            </w:r>
            <w:r w:rsidR="33C8C2FF" w:rsidRPr="002E4940">
              <w:rPr>
                <w:rFonts w:eastAsia="Arial" w:cs="Arial"/>
                <w:color w:val="auto"/>
              </w:rPr>
              <w:t>T</w:t>
            </w:r>
            <w:r w:rsidRPr="002E4940">
              <w:rPr>
                <w:rFonts w:eastAsia="Arial" w:cs="Arial"/>
                <w:color w:val="auto"/>
              </w:rPr>
              <w:t xml:space="preserve">his </w:t>
            </w:r>
            <w:r w:rsidR="11DE2519" w:rsidRPr="002E4940">
              <w:rPr>
                <w:rFonts w:eastAsia="Arial" w:cs="Arial"/>
                <w:color w:val="auto"/>
              </w:rPr>
              <w:t xml:space="preserve"> includes</w:t>
            </w:r>
            <w:r w:rsidR="613D2893" w:rsidRPr="002E4940">
              <w:rPr>
                <w:rFonts w:eastAsia="Arial" w:cs="Arial"/>
                <w:color w:val="auto"/>
              </w:rPr>
              <w:t>,</w:t>
            </w:r>
            <w:r w:rsidRPr="002E4940">
              <w:rPr>
                <w:rFonts w:eastAsia="Arial" w:cs="Arial"/>
                <w:color w:val="auto"/>
              </w:rPr>
              <w:t xml:space="preserve"> </w:t>
            </w:r>
            <w:r w:rsidR="7F3A433D" w:rsidRPr="002E4940">
              <w:rPr>
                <w:rFonts w:eastAsia="Arial" w:cs="Arial"/>
                <w:color w:val="auto"/>
              </w:rPr>
              <w:t xml:space="preserve">any material which </w:t>
            </w:r>
            <w:r w:rsidR="54BD7E5A" w:rsidRPr="002E4940">
              <w:rPr>
                <w:rFonts w:eastAsia="Lato" w:cs="Arial"/>
                <w:color w:val="auto"/>
              </w:rPr>
              <w:t xml:space="preserve"> disclose</w:t>
            </w:r>
            <w:r w:rsidR="5D6EE46E" w:rsidRPr="002E4940">
              <w:rPr>
                <w:rFonts w:eastAsia="Lato" w:cs="Arial"/>
                <w:color w:val="auto"/>
              </w:rPr>
              <w:t>s</w:t>
            </w:r>
            <w:r w:rsidR="54BD7E5A" w:rsidRPr="002E4940">
              <w:rPr>
                <w:rFonts w:eastAsia="Lato" w:cs="Arial"/>
                <w:color w:val="auto"/>
              </w:rPr>
              <w:t xml:space="preserve"> facts or matters on which the report or an important part of it is based and which have been relied on in the preparation of the report</w:t>
            </w:r>
            <w:r w:rsidR="07D434D5" w:rsidRPr="002E4940">
              <w:rPr>
                <w:rFonts w:eastAsia="Arial" w:cs="Arial"/>
                <w:color w:val="auto"/>
              </w:rPr>
              <w:t xml:space="preserve"> </w:t>
            </w:r>
            <w:r w:rsidR="2875A525" w:rsidRPr="002E4940">
              <w:rPr>
                <w:rFonts w:eastAsia="Arial" w:cs="Arial"/>
                <w:color w:val="auto"/>
              </w:rPr>
              <w:t xml:space="preserve"> </w:t>
            </w:r>
            <w:r w:rsidR="07D434D5" w:rsidRPr="002E4940">
              <w:rPr>
                <w:rFonts w:eastAsia="Arial" w:cs="Arial"/>
                <w:color w:val="auto"/>
              </w:rPr>
              <w:t xml:space="preserve">Each document </w:t>
            </w:r>
            <w:r w:rsidRPr="002E4940">
              <w:rPr>
                <w:rFonts w:eastAsia="Arial" w:cs="Arial"/>
                <w:color w:val="auto"/>
              </w:rPr>
              <w:t xml:space="preserve">must be listed and a copy of each document made available to </w:t>
            </w:r>
            <w:r w:rsidR="16C788FA" w:rsidRPr="002E4940">
              <w:rPr>
                <w:rFonts w:eastAsia="Arial" w:cs="Arial"/>
                <w:color w:val="auto"/>
              </w:rPr>
              <w:t>m</w:t>
            </w:r>
            <w:r w:rsidRPr="002E4940">
              <w:rPr>
                <w:rFonts w:eastAsia="Arial" w:cs="Arial"/>
                <w:color w:val="auto"/>
              </w:rPr>
              <w:t xml:space="preserve">embers and the public </w:t>
            </w:r>
            <w:r w:rsidR="278ACBEA" w:rsidRPr="002E4940">
              <w:rPr>
                <w:rFonts w:eastAsia="Arial" w:cs="Arial"/>
                <w:color w:val="auto"/>
              </w:rPr>
              <w:t xml:space="preserve">on </w:t>
            </w:r>
            <w:r w:rsidRPr="002E4940">
              <w:rPr>
                <w:rFonts w:eastAsia="Arial" w:cs="Arial"/>
                <w:color w:val="auto"/>
              </w:rPr>
              <w:t xml:space="preserve">request, </w:t>
            </w:r>
            <w:r w:rsidR="6ECA3545" w:rsidRPr="002E4940">
              <w:rPr>
                <w:rFonts w:eastAsia="Arial" w:cs="Arial"/>
                <w:color w:val="auto"/>
              </w:rPr>
              <w:t>(</w:t>
            </w:r>
            <w:r w:rsidRPr="002E4940">
              <w:rPr>
                <w:rFonts w:eastAsia="Arial" w:cs="Arial"/>
                <w:color w:val="auto"/>
              </w:rPr>
              <w:t xml:space="preserve">or they should be directed where to find it </w:t>
            </w:r>
            <w:r w:rsidR="51049B70" w:rsidRPr="002E4940">
              <w:rPr>
                <w:rFonts w:eastAsia="Arial" w:cs="Arial"/>
                <w:color w:val="auto"/>
              </w:rPr>
              <w:t>if it is already</w:t>
            </w:r>
            <w:r w:rsidRPr="002E4940">
              <w:rPr>
                <w:rFonts w:eastAsia="Arial" w:cs="Arial"/>
                <w:color w:val="auto"/>
              </w:rPr>
              <w:t xml:space="preserve"> published on the Council’s website</w:t>
            </w:r>
            <w:r w:rsidR="562DCFA1" w:rsidRPr="002E4940">
              <w:rPr>
                <w:rFonts w:eastAsia="Arial" w:cs="Arial"/>
                <w:color w:val="auto"/>
              </w:rPr>
              <w:t>)</w:t>
            </w:r>
            <w:r w:rsidRPr="002E4940">
              <w:rPr>
                <w:rFonts w:eastAsia="Arial" w:cs="Arial"/>
                <w:color w:val="auto"/>
              </w:rPr>
              <w:t>. All confidential, exempt, copyrighted and published works are EXCLUDED from this requirement</w:t>
            </w:r>
            <w:r w:rsidRPr="002E4940">
              <w:rPr>
                <w:rFonts w:eastAsia="Arial" w:cs="Arial"/>
                <w:i/>
                <w:iCs/>
                <w:color w:val="BFBFBF" w:themeColor="background1" w:themeShade="BF"/>
              </w:rPr>
              <w:t>.</w:t>
            </w:r>
          </w:p>
        </w:tc>
      </w:tr>
      <w:tr w:rsidR="00DF093E" w:rsidRPr="002E4940" w14:paraId="4B513816" w14:textId="77777777" w:rsidTr="62B73EE3">
        <w:tc>
          <w:tcPr>
            <w:tcW w:w="567" w:type="dxa"/>
            <w:tcBorders>
              <w:top w:val="single" w:sz="8" w:space="0" w:color="000000" w:themeColor="text1"/>
              <w:left w:val="single" w:sz="8" w:space="0" w:color="000000" w:themeColor="text1"/>
              <w:bottom w:val="nil"/>
              <w:right w:val="nil"/>
            </w:tcBorders>
            <w:shd w:val="clear" w:color="auto" w:fill="auto"/>
          </w:tcPr>
          <w:p w14:paraId="5C766C7F" w14:textId="77777777" w:rsidR="0093067A" w:rsidRPr="002E4940" w:rsidRDefault="00182B81" w:rsidP="00F41AC1">
            <w:pPr>
              <w:rPr>
                <w:rFonts w:cs="Arial"/>
              </w:rPr>
            </w:pPr>
            <w:r w:rsidRPr="002E4940">
              <w:rPr>
                <w:rFonts w:cs="Arial"/>
              </w:rPr>
              <w:t>1</w:t>
            </w:r>
          </w:p>
        </w:tc>
        <w:tc>
          <w:tcPr>
            <w:tcW w:w="8364" w:type="dxa"/>
            <w:tcBorders>
              <w:top w:val="single" w:sz="8" w:space="0" w:color="000000" w:themeColor="text1"/>
              <w:left w:val="nil"/>
              <w:bottom w:val="nil"/>
              <w:right w:val="single" w:sz="8" w:space="0" w:color="000000" w:themeColor="text1"/>
            </w:tcBorders>
          </w:tcPr>
          <w:p w14:paraId="462D1A28" w14:textId="4B5CB6A2" w:rsidR="0093067A" w:rsidRPr="002E4940" w:rsidRDefault="002E4940" w:rsidP="005D0621">
            <w:pPr>
              <w:rPr>
                <w:rFonts w:cs="Arial"/>
              </w:rPr>
            </w:pPr>
            <w:r w:rsidRPr="002E4940">
              <w:rPr>
                <w:rFonts w:cs="Arial"/>
              </w:rPr>
              <w:t xml:space="preserve">Consumer Standard – Regulator of Social Housing - </w:t>
            </w:r>
            <w:hyperlink r:id="rId16" w:history="1">
              <w:r w:rsidRPr="002E4940">
                <w:rPr>
                  <w:rStyle w:val="Hyperlink"/>
                  <w:rFonts w:cs="Arial"/>
                </w:rPr>
                <w:t>Regulatory standards for landlords - GOV.UK</w:t>
              </w:r>
            </w:hyperlink>
          </w:p>
        </w:tc>
      </w:tr>
      <w:tr w:rsidR="00DF093E" w:rsidRPr="002E4940" w14:paraId="6C6E75FA" w14:textId="77777777" w:rsidTr="62B73EE3">
        <w:tc>
          <w:tcPr>
            <w:tcW w:w="567" w:type="dxa"/>
            <w:tcBorders>
              <w:top w:val="nil"/>
              <w:left w:val="single" w:sz="8" w:space="0" w:color="000000" w:themeColor="text1"/>
              <w:bottom w:val="nil"/>
              <w:right w:val="nil"/>
            </w:tcBorders>
            <w:shd w:val="clear" w:color="auto" w:fill="auto"/>
          </w:tcPr>
          <w:p w14:paraId="05E18FBE" w14:textId="77777777" w:rsidR="0093067A" w:rsidRPr="002E4940" w:rsidRDefault="00182B81" w:rsidP="00F41AC1">
            <w:pPr>
              <w:rPr>
                <w:rFonts w:cs="Arial"/>
              </w:rPr>
            </w:pPr>
            <w:r w:rsidRPr="002E4940">
              <w:rPr>
                <w:rFonts w:cs="Arial"/>
              </w:rPr>
              <w:t>2</w:t>
            </w:r>
          </w:p>
        </w:tc>
        <w:tc>
          <w:tcPr>
            <w:tcW w:w="8364" w:type="dxa"/>
            <w:tcBorders>
              <w:top w:val="nil"/>
              <w:left w:val="nil"/>
              <w:bottom w:val="nil"/>
              <w:right w:val="single" w:sz="8" w:space="0" w:color="000000" w:themeColor="text1"/>
            </w:tcBorders>
          </w:tcPr>
          <w:p w14:paraId="39542725" w14:textId="14474E1A" w:rsidR="0093067A" w:rsidRPr="002E4940" w:rsidRDefault="002E4940" w:rsidP="00F41AC1">
            <w:pPr>
              <w:rPr>
                <w:rFonts w:cs="Arial"/>
              </w:rPr>
            </w:pPr>
            <w:r w:rsidRPr="002E4940">
              <w:rPr>
                <w:rFonts w:cs="Arial"/>
              </w:rPr>
              <w:t xml:space="preserve">Social Housing (Regulation) Act 2023 - </w:t>
            </w:r>
            <w:hyperlink r:id="rId17" w:history="1">
              <w:r w:rsidRPr="002E4940">
                <w:rPr>
                  <w:rStyle w:val="Hyperlink"/>
                  <w:rFonts w:cs="Arial"/>
                </w:rPr>
                <w:t>Landmark Social Housing Act receives Royal Assent to become law - GOV.UK</w:t>
              </w:r>
            </w:hyperlink>
          </w:p>
        </w:tc>
      </w:tr>
      <w:tr w:rsidR="00DF093E" w:rsidRPr="002E4940" w14:paraId="1AC735B5" w14:textId="77777777" w:rsidTr="62B73EE3">
        <w:tc>
          <w:tcPr>
            <w:tcW w:w="567" w:type="dxa"/>
            <w:tcBorders>
              <w:top w:val="nil"/>
              <w:left w:val="single" w:sz="8" w:space="0" w:color="000000" w:themeColor="text1"/>
              <w:bottom w:val="nil"/>
              <w:right w:val="nil"/>
            </w:tcBorders>
            <w:shd w:val="clear" w:color="auto" w:fill="auto"/>
          </w:tcPr>
          <w:p w14:paraId="64B0F938" w14:textId="77777777" w:rsidR="0093067A" w:rsidRPr="002E4940" w:rsidRDefault="00182B81" w:rsidP="00F41AC1">
            <w:pPr>
              <w:rPr>
                <w:rFonts w:cs="Arial"/>
              </w:rPr>
            </w:pPr>
            <w:r w:rsidRPr="002E4940">
              <w:rPr>
                <w:rFonts w:cs="Arial"/>
              </w:rPr>
              <w:t>3</w:t>
            </w:r>
          </w:p>
        </w:tc>
        <w:tc>
          <w:tcPr>
            <w:tcW w:w="8364" w:type="dxa"/>
            <w:tcBorders>
              <w:top w:val="nil"/>
              <w:left w:val="nil"/>
              <w:bottom w:val="nil"/>
              <w:right w:val="single" w:sz="8" w:space="0" w:color="000000" w:themeColor="text1"/>
            </w:tcBorders>
          </w:tcPr>
          <w:p w14:paraId="7455CDDB" w14:textId="170D7D14" w:rsidR="0093067A" w:rsidRPr="002E4940" w:rsidRDefault="002E4940" w:rsidP="00F41AC1">
            <w:pPr>
              <w:rPr>
                <w:rFonts w:cs="Arial"/>
              </w:rPr>
            </w:pPr>
            <w:r w:rsidRPr="002E4940">
              <w:rPr>
                <w:rFonts w:cs="Arial"/>
              </w:rPr>
              <w:t xml:space="preserve">Awaab’s Law - </w:t>
            </w:r>
            <w:hyperlink r:id="rId18" w:anchor=":~:text=1.-,Introduction,to%20tenants%20to%20fixed%20timeframes." w:history="1">
              <w:r w:rsidRPr="002E4940">
                <w:rPr>
                  <w:rStyle w:val="Hyperlink"/>
                  <w:rFonts w:cs="Arial"/>
                </w:rPr>
                <w:t>Awaab’s Law: Draft guidance for social landlords - GOV.UK</w:t>
              </w:r>
            </w:hyperlink>
          </w:p>
        </w:tc>
      </w:tr>
      <w:tr w:rsidR="005570B5" w:rsidRPr="002E4940" w14:paraId="0EFBD437" w14:textId="77777777" w:rsidTr="62B73EE3">
        <w:tc>
          <w:tcPr>
            <w:tcW w:w="567" w:type="dxa"/>
            <w:tcBorders>
              <w:top w:val="nil"/>
              <w:left w:val="single" w:sz="8" w:space="0" w:color="000000" w:themeColor="text1"/>
              <w:bottom w:val="single" w:sz="8" w:space="0" w:color="000000" w:themeColor="text1"/>
              <w:right w:val="nil"/>
            </w:tcBorders>
            <w:shd w:val="clear" w:color="auto" w:fill="auto"/>
          </w:tcPr>
          <w:p w14:paraId="67643100" w14:textId="77777777" w:rsidR="0093067A" w:rsidRPr="002E4940" w:rsidRDefault="00182B81" w:rsidP="00F41AC1">
            <w:pPr>
              <w:rPr>
                <w:rFonts w:cs="Arial"/>
              </w:rPr>
            </w:pPr>
            <w:r w:rsidRPr="002E4940">
              <w:rPr>
                <w:rFonts w:cs="Arial"/>
              </w:rPr>
              <w:t>4</w:t>
            </w:r>
          </w:p>
        </w:tc>
        <w:tc>
          <w:tcPr>
            <w:tcW w:w="8364" w:type="dxa"/>
            <w:tcBorders>
              <w:top w:val="nil"/>
              <w:left w:val="nil"/>
              <w:bottom w:val="single" w:sz="8" w:space="0" w:color="000000" w:themeColor="text1"/>
              <w:right w:val="single" w:sz="8" w:space="0" w:color="000000" w:themeColor="text1"/>
            </w:tcBorders>
          </w:tcPr>
          <w:p w14:paraId="3F580A5B" w14:textId="77777777" w:rsidR="0093067A" w:rsidRPr="002E4940" w:rsidRDefault="002E4940" w:rsidP="00F41AC1">
            <w:pPr>
              <w:rPr>
                <w:rFonts w:cs="Arial"/>
              </w:rPr>
            </w:pPr>
            <w:r w:rsidRPr="002E4940">
              <w:rPr>
                <w:rFonts w:cs="Arial"/>
              </w:rPr>
              <w:t xml:space="preserve">Fire Safety (England) Regulations 2022 - </w:t>
            </w:r>
            <w:hyperlink r:id="rId19" w:history="1">
              <w:r w:rsidRPr="002E4940">
                <w:rPr>
                  <w:rStyle w:val="Hyperlink"/>
                  <w:rFonts w:cs="Arial"/>
                </w:rPr>
                <w:t>Fact sheet: Overview - GOV.UK</w:t>
              </w:r>
            </w:hyperlink>
          </w:p>
          <w:p w14:paraId="197553F5" w14:textId="5D42C9B2" w:rsidR="002E4940" w:rsidRPr="002E4940" w:rsidRDefault="002E4940" w:rsidP="00F41AC1">
            <w:pPr>
              <w:rPr>
                <w:rFonts w:cs="Arial"/>
              </w:rPr>
            </w:pPr>
            <w:r w:rsidRPr="002E4940">
              <w:rPr>
                <w:rFonts w:cs="Arial"/>
              </w:rPr>
              <w:t xml:space="preserve">Control of Asbestos Regulations 2012 - </w:t>
            </w:r>
            <w:hyperlink r:id="rId20" w:history="1">
              <w:r w:rsidRPr="002E4940">
                <w:rPr>
                  <w:rStyle w:val="Hyperlink"/>
                  <w:rFonts w:cs="Arial"/>
                </w:rPr>
                <w:t>Managing and working with asbestos - HSE</w:t>
              </w:r>
            </w:hyperlink>
          </w:p>
          <w:p w14:paraId="09B8BB73" w14:textId="5B29D6BE" w:rsidR="002E4940" w:rsidRPr="002E4940" w:rsidRDefault="002E4940" w:rsidP="00F41AC1">
            <w:pPr>
              <w:rPr>
                <w:rFonts w:cs="Arial"/>
              </w:rPr>
            </w:pPr>
          </w:p>
        </w:tc>
      </w:tr>
    </w:tbl>
    <w:p w14:paraId="6E09069D" w14:textId="77777777" w:rsidR="00CE4C87" w:rsidRPr="002E4940" w:rsidRDefault="00CE4C87" w:rsidP="0093067A">
      <w:pPr>
        <w:rPr>
          <w:rFonts w:cs="Arial"/>
        </w:rPr>
      </w:pPr>
    </w:p>
    <w:sectPr w:rsidR="00CE4C87" w:rsidRPr="002E4940" w:rsidSect="002B6836">
      <w:footerReference w:type="even" r:id="rId21"/>
      <w:headerReference w:type="first" r:id="rId22"/>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0062" w14:textId="77777777" w:rsidR="007460AB" w:rsidRDefault="007460AB" w:rsidP="004A6D2F">
      <w:r>
        <w:separator/>
      </w:r>
    </w:p>
  </w:endnote>
  <w:endnote w:type="continuationSeparator" w:id="0">
    <w:p w14:paraId="2A238DF2" w14:textId="77777777" w:rsidR="007460AB" w:rsidRDefault="007460AB"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9084" w14:textId="77777777" w:rsidR="007460AB" w:rsidRDefault="007460AB" w:rsidP="004A6D2F">
      <w:r>
        <w:separator/>
      </w:r>
    </w:p>
  </w:footnote>
  <w:footnote w:type="continuationSeparator" w:id="0">
    <w:p w14:paraId="622C3C64" w14:textId="77777777" w:rsidR="007460AB" w:rsidRDefault="007460AB" w:rsidP="004A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9CB"/>
    <w:multiLevelType w:val="multilevel"/>
    <w:tmpl w:val="7408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62A6E"/>
    <w:multiLevelType w:val="hybridMultilevel"/>
    <w:tmpl w:val="F5429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97BCD"/>
    <w:multiLevelType w:val="hybridMultilevel"/>
    <w:tmpl w:val="94449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A6B0B"/>
    <w:multiLevelType w:val="multilevel"/>
    <w:tmpl w:val="AF48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331B0"/>
    <w:multiLevelType w:val="hybridMultilevel"/>
    <w:tmpl w:val="F5C04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A0C69"/>
    <w:multiLevelType w:val="multilevel"/>
    <w:tmpl w:val="347E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D490A"/>
    <w:multiLevelType w:val="hybridMultilevel"/>
    <w:tmpl w:val="8C62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4926B3"/>
    <w:multiLevelType w:val="hybridMultilevel"/>
    <w:tmpl w:val="FDF41BD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EA94D20"/>
    <w:multiLevelType w:val="hybridMultilevel"/>
    <w:tmpl w:val="05B2E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CD0BF5"/>
    <w:multiLevelType w:val="hybridMultilevel"/>
    <w:tmpl w:val="D01EC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C6F47"/>
    <w:multiLevelType w:val="hybridMultilevel"/>
    <w:tmpl w:val="AC56E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4C9A"/>
    <w:multiLevelType w:val="hybridMultilevel"/>
    <w:tmpl w:val="F7DE8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E3722B"/>
    <w:multiLevelType w:val="hybridMultilevel"/>
    <w:tmpl w:val="7660B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5130F8"/>
    <w:multiLevelType w:val="multilevel"/>
    <w:tmpl w:val="AF90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A05040"/>
    <w:multiLevelType w:val="hybridMultilevel"/>
    <w:tmpl w:val="C0F060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99B3C4D"/>
    <w:multiLevelType w:val="hybridMultilevel"/>
    <w:tmpl w:val="3AC04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8D36D6"/>
    <w:multiLevelType w:val="multilevel"/>
    <w:tmpl w:val="BB2E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0215BD"/>
    <w:multiLevelType w:val="hybridMultilevel"/>
    <w:tmpl w:val="02EC5E18"/>
    <w:lvl w:ilvl="0" w:tplc="699AC1C0">
      <w:start w:val="1"/>
      <w:numFmt w:val="bullet"/>
      <w:lvlText w:val=""/>
      <w:lvlJc w:val="left"/>
      <w:pPr>
        <w:ind w:left="720" w:hanging="360"/>
      </w:pPr>
      <w:rPr>
        <w:rFonts w:ascii="Symbol" w:hAnsi="Symbol" w:hint="default"/>
      </w:rPr>
    </w:lvl>
    <w:lvl w:ilvl="1" w:tplc="57A4BFE2" w:tentative="1">
      <w:start w:val="1"/>
      <w:numFmt w:val="bullet"/>
      <w:lvlText w:val="o"/>
      <w:lvlJc w:val="left"/>
      <w:pPr>
        <w:ind w:left="1440" w:hanging="360"/>
      </w:pPr>
      <w:rPr>
        <w:rFonts w:ascii="Courier New" w:hAnsi="Courier New" w:cs="Courier New" w:hint="default"/>
      </w:rPr>
    </w:lvl>
    <w:lvl w:ilvl="2" w:tplc="D61459B8" w:tentative="1">
      <w:start w:val="1"/>
      <w:numFmt w:val="bullet"/>
      <w:lvlText w:val=""/>
      <w:lvlJc w:val="left"/>
      <w:pPr>
        <w:ind w:left="2160" w:hanging="360"/>
      </w:pPr>
      <w:rPr>
        <w:rFonts w:ascii="Wingdings" w:hAnsi="Wingdings" w:hint="default"/>
      </w:rPr>
    </w:lvl>
    <w:lvl w:ilvl="3" w:tplc="7046CCB6" w:tentative="1">
      <w:start w:val="1"/>
      <w:numFmt w:val="bullet"/>
      <w:lvlText w:val=""/>
      <w:lvlJc w:val="left"/>
      <w:pPr>
        <w:ind w:left="2880" w:hanging="360"/>
      </w:pPr>
      <w:rPr>
        <w:rFonts w:ascii="Symbol" w:hAnsi="Symbol" w:hint="default"/>
      </w:rPr>
    </w:lvl>
    <w:lvl w:ilvl="4" w:tplc="1B42F992" w:tentative="1">
      <w:start w:val="1"/>
      <w:numFmt w:val="bullet"/>
      <w:lvlText w:val="o"/>
      <w:lvlJc w:val="left"/>
      <w:pPr>
        <w:ind w:left="3600" w:hanging="360"/>
      </w:pPr>
      <w:rPr>
        <w:rFonts w:ascii="Courier New" w:hAnsi="Courier New" w:cs="Courier New" w:hint="default"/>
      </w:rPr>
    </w:lvl>
    <w:lvl w:ilvl="5" w:tplc="1BC80B9A" w:tentative="1">
      <w:start w:val="1"/>
      <w:numFmt w:val="bullet"/>
      <w:lvlText w:val=""/>
      <w:lvlJc w:val="left"/>
      <w:pPr>
        <w:ind w:left="4320" w:hanging="360"/>
      </w:pPr>
      <w:rPr>
        <w:rFonts w:ascii="Wingdings" w:hAnsi="Wingdings" w:hint="default"/>
      </w:rPr>
    </w:lvl>
    <w:lvl w:ilvl="6" w:tplc="7B0C000C" w:tentative="1">
      <w:start w:val="1"/>
      <w:numFmt w:val="bullet"/>
      <w:lvlText w:val=""/>
      <w:lvlJc w:val="left"/>
      <w:pPr>
        <w:ind w:left="5040" w:hanging="360"/>
      </w:pPr>
      <w:rPr>
        <w:rFonts w:ascii="Symbol" w:hAnsi="Symbol" w:hint="default"/>
      </w:rPr>
    </w:lvl>
    <w:lvl w:ilvl="7" w:tplc="0A220F66" w:tentative="1">
      <w:start w:val="1"/>
      <w:numFmt w:val="bullet"/>
      <w:lvlText w:val="o"/>
      <w:lvlJc w:val="left"/>
      <w:pPr>
        <w:ind w:left="5760" w:hanging="360"/>
      </w:pPr>
      <w:rPr>
        <w:rFonts w:ascii="Courier New" w:hAnsi="Courier New" w:cs="Courier New" w:hint="default"/>
      </w:rPr>
    </w:lvl>
    <w:lvl w:ilvl="8" w:tplc="0E1A744A" w:tentative="1">
      <w:start w:val="1"/>
      <w:numFmt w:val="bullet"/>
      <w:lvlText w:val=""/>
      <w:lvlJc w:val="left"/>
      <w:pPr>
        <w:ind w:left="6480" w:hanging="360"/>
      </w:pPr>
      <w:rPr>
        <w:rFonts w:ascii="Wingdings" w:hAnsi="Wingdings" w:hint="default"/>
      </w:rPr>
    </w:lvl>
  </w:abstractNum>
  <w:abstractNum w:abstractNumId="26" w15:restartNumberingAfterBreak="0">
    <w:nsid w:val="7255658C"/>
    <w:multiLevelType w:val="hybridMultilevel"/>
    <w:tmpl w:val="D9B6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8365C6"/>
    <w:multiLevelType w:val="multilevel"/>
    <w:tmpl w:val="E67CE66C"/>
    <w:numStyleLink w:val="StyleNumberedLeft0cmHanging075cm"/>
  </w:abstractNum>
  <w:abstractNum w:abstractNumId="28" w15:restartNumberingAfterBreak="0">
    <w:nsid w:val="7A3805D3"/>
    <w:multiLevelType w:val="hybridMultilevel"/>
    <w:tmpl w:val="27068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CBD3A03"/>
    <w:multiLevelType w:val="hybridMultilevel"/>
    <w:tmpl w:val="68643B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D21313E"/>
    <w:multiLevelType w:val="hybridMultilevel"/>
    <w:tmpl w:val="A93A9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AC0D83"/>
    <w:multiLevelType w:val="hybridMultilevel"/>
    <w:tmpl w:val="3B4A1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0854030">
    <w:abstractNumId w:val="1"/>
  </w:num>
  <w:num w:numId="2" w16cid:durableId="373359476">
    <w:abstractNumId w:val="27"/>
  </w:num>
  <w:num w:numId="3" w16cid:durableId="1009412161">
    <w:abstractNumId w:val="9"/>
  </w:num>
  <w:num w:numId="4" w16cid:durableId="2041280933">
    <w:abstractNumId w:val="2"/>
  </w:num>
  <w:num w:numId="5" w16cid:durableId="37707020">
    <w:abstractNumId w:val="21"/>
  </w:num>
  <w:num w:numId="6" w16cid:durableId="1519419270">
    <w:abstractNumId w:val="18"/>
  </w:num>
  <w:num w:numId="7" w16cid:durableId="1753426726">
    <w:abstractNumId w:val="25"/>
  </w:num>
  <w:num w:numId="8" w16cid:durableId="1565025834">
    <w:abstractNumId w:val="8"/>
  </w:num>
  <w:num w:numId="9" w16cid:durableId="764887302">
    <w:abstractNumId w:val="5"/>
  </w:num>
  <w:num w:numId="10" w16cid:durableId="61754310">
    <w:abstractNumId w:val="0"/>
  </w:num>
  <w:num w:numId="11" w16cid:durableId="1785231582">
    <w:abstractNumId w:val="12"/>
  </w:num>
  <w:num w:numId="12" w16cid:durableId="2105344541">
    <w:abstractNumId w:val="24"/>
  </w:num>
  <w:num w:numId="13" w16cid:durableId="80873925">
    <w:abstractNumId w:val="28"/>
  </w:num>
  <w:num w:numId="14" w16cid:durableId="2116706910">
    <w:abstractNumId w:val="26"/>
  </w:num>
  <w:num w:numId="15" w16cid:durableId="1775400708">
    <w:abstractNumId w:val="10"/>
  </w:num>
  <w:num w:numId="16" w16cid:durableId="858160232">
    <w:abstractNumId w:val="19"/>
  </w:num>
  <w:num w:numId="17" w16cid:durableId="1532186616">
    <w:abstractNumId w:val="11"/>
  </w:num>
  <w:num w:numId="18" w16cid:durableId="1383822550">
    <w:abstractNumId w:val="29"/>
  </w:num>
  <w:num w:numId="19" w16cid:durableId="2113012949">
    <w:abstractNumId w:val="6"/>
  </w:num>
  <w:num w:numId="20" w16cid:durableId="1858956324">
    <w:abstractNumId w:val="30"/>
  </w:num>
  <w:num w:numId="21" w16cid:durableId="1744716784">
    <w:abstractNumId w:val="31"/>
  </w:num>
  <w:num w:numId="22" w16cid:durableId="644428289">
    <w:abstractNumId w:val="4"/>
  </w:num>
  <w:num w:numId="23" w16cid:durableId="1968003609">
    <w:abstractNumId w:val="16"/>
  </w:num>
  <w:num w:numId="24" w16cid:durableId="73358967">
    <w:abstractNumId w:val="15"/>
  </w:num>
  <w:num w:numId="25" w16cid:durableId="1181506182">
    <w:abstractNumId w:val="7"/>
  </w:num>
  <w:num w:numId="26" w16cid:durableId="1817069731">
    <w:abstractNumId w:val="17"/>
  </w:num>
  <w:num w:numId="27" w16cid:durableId="83260679">
    <w:abstractNumId w:val="20"/>
  </w:num>
  <w:num w:numId="28" w16cid:durableId="1621450901">
    <w:abstractNumId w:val="3"/>
  </w:num>
  <w:num w:numId="29" w16cid:durableId="643705505">
    <w:abstractNumId w:val="22"/>
  </w:num>
  <w:num w:numId="30" w16cid:durableId="1370304610">
    <w:abstractNumId w:val="23"/>
  </w:num>
  <w:num w:numId="31" w16cid:durableId="1152941978">
    <w:abstractNumId w:val="13"/>
  </w:num>
  <w:num w:numId="32" w16cid:durableId="200674123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25250"/>
    <w:rsid w:val="000314D7"/>
    <w:rsid w:val="00034054"/>
    <w:rsid w:val="00045F8B"/>
    <w:rsid w:val="00046D2B"/>
    <w:rsid w:val="00056263"/>
    <w:rsid w:val="00062BE6"/>
    <w:rsid w:val="00064D8A"/>
    <w:rsid w:val="00064F82"/>
    <w:rsid w:val="00066510"/>
    <w:rsid w:val="00072973"/>
    <w:rsid w:val="00077523"/>
    <w:rsid w:val="000B1DFC"/>
    <w:rsid w:val="000B6127"/>
    <w:rsid w:val="000C089F"/>
    <w:rsid w:val="000C3928"/>
    <w:rsid w:val="000C5E8E"/>
    <w:rsid w:val="000F22B4"/>
    <w:rsid w:val="000F4751"/>
    <w:rsid w:val="00100B38"/>
    <w:rsid w:val="0010516A"/>
    <w:rsid w:val="0010524C"/>
    <w:rsid w:val="00111FB1"/>
    <w:rsid w:val="00113418"/>
    <w:rsid w:val="001257DD"/>
    <w:rsid w:val="001356F1"/>
    <w:rsid w:val="00136994"/>
    <w:rsid w:val="0014128E"/>
    <w:rsid w:val="00145C83"/>
    <w:rsid w:val="00151888"/>
    <w:rsid w:val="00153CC7"/>
    <w:rsid w:val="00154095"/>
    <w:rsid w:val="00170A2D"/>
    <w:rsid w:val="001739AC"/>
    <w:rsid w:val="001740EE"/>
    <w:rsid w:val="001808BC"/>
    <w:rsid w:val="00182B81"/>
    <w:rsid w:val="0018619D"/>
    <w:rsid w:val="001962C0"/>
    <w:rsid w:val="001A011E"/>
    <w:rsid w:val="001A066A"/>
    <w:rsid w:val="001A13E6"/>
    <w:rsid w:val="001A5731"/>
    <w:rsid w:val="001B42C3"/>
    <w:rsid w:val="001C0F3F"/>
    <w:rsid w:val="001C5277"/>
    <w:rsid w:val="001C5D5E"/>
    <w:rsid w:val="001D3959"/>
    <w:rsid w:val="001D678D"/>
    <w:rsid w:val="001E03F8"/>
    <w:rsid w:val="001E1678"/>
    <w:rsid w:val="001E3376"/>
    <w:rsid w:val="001E5333"/>
    <w:rsid w:val="0020679C"/>
    <w:rsid w:val="002069B3"/>
    <w:rsid w:val="002312EA"/>
    <w:rsid w:val="002329CF"/>
    <w:rsid w:val="00232F5B"/>
    <w:rsid w:val="002355EC"/>
    <w:rsid w:val="00237E14"/>
    <w:rsid w:val="00247C29"/>
    <w:rsid w:val="00257E9B"/>
    <w:rsid w:val="00260467"/>
    <w:rsid w:val="00263EA3"/>
    <w:rsid w:val="00264DC0"/>
    <w:rsid w:val="00284F85"/>
    <w:rsid w:val="002870C3"/>
    <w:rsid w:val="00290915"/>
    <w:rsid w:val="002A22E2"/>
    <w:rsid w:val="002B6836"/>
    <w:rsid w:val="002C5403"/>
    <w:rsid w:val="002C64F7"/>
    <w:rsid w:val="002E13B4"/>
    <w:rsid w:val="002E4940"/>
    <w:rsid w:val="002F0AB8"/>
    <w:rsid w:val="002F21C4"/>
    <w:rsid w:val="002F41F2"/>
    <w:rsid w:val="002F59A8"/>
    <w:rsid w:val="00301BF3"/>
    <w:rsid w:val="0030208D"/>
    <w:rsid w:val="00323418"/>
    <w:rsid w:val="003357BF"/>
    <w:rsid w:val="00356945"/>
    <w:rsid w:val="00364FAD"/>
    <w:rsid w:val="0036738F"/>
    <w:rsid w:val="0036759C"/>
    <w:rsid w:val="00367AE5"/>
    <w:rsid w:val="00367D71"/>
    <w:rsid w:val="0037780B"/>
    <w:rsid w:val="003805CF"/>
    <w:rsid w:val="0038150A"/>
    <w:rsid w:val="003B433E"/>
    <w:rsid w:val="003B6E75"/>
    <w:rsid w:val="003B7DA1"/>
    <w:rsid w:val="003C14F9"/>
    <w:rsid w:val="003D0379"/>
    <w:rsid w:val="003D2574"/>
    <w:rsid w:val="003D4C59"/>
    <w:rsid w:val="003D5D4B"/>
    <w:rsid w:val="003F4267"/>
    <w:rsid w:val="00404032"/>
    <w:rsid w:val="0040736F"/>
    <w:rsid w:val="00412C1F"/>
    <w:rsid w:val="00417887"/>
    <w:rsid w:val="00421CB2"/>
    <w:rsid w:val="00421ECD"/>
    <w:rsid w:val="004268B9"/>
    <w:rsid w:val="00430AE0"/>
    <w:rsid w:val="00433B96"/>
    <w:rsid w:val="004440F1"/>
    <w:rsid w:val="004456DD"/>
    <w:rsid w:val="00446CDF"/>
    <w:rsid w:val="004521B7"/>
    <w:rsid w:val="004548E0"/>
    <w:rsid w:val="00462AB5"/>
    <w:rsid w:val="00462D22"/>
    <w:rsid w:val="00465EAF"/>
    <w:rsid w:val="00472DFF"/>
    <w:rsid w:val="004738C5"/>
    <w:rsid w:val="0047737B"/>
    <w:rsid w:val="00491046"/>
    <w:rsid w:val="00496078"/>
    <w:rsid w:val="004A2AC7"/>
    <w:rsid w:val="004A6D2F"/>
    <w:rsid w:val="004B11AE"/>
    <w:rsid w:val="004C2887"/>
    <w:rsid w:val="004D1FD5"/>
    <w:rsid w:val="004D2626"/>
    <w:rsid w:val="004D6E26"/>
    <w:rsid w:val="004D77D3"/>
    <w:rsid w:val="004E2959"/>
    <w:rsid w:val="004E766A"/>
    <w:rsid w:val="004F20EF"/>
    <w:rsid w:val="004F41B1"/>
    <w:rsid w:val="004F649F"/>
    <w:rsid w:val="0050321C"/>
    <w:rsid w:val="00504D31"/>
    <w:rsid w:val="00507ECC"/>
    <w:rsid w:val="0054712D"/>
    <w:rsid w:val="00547EF6"/>
    <w:rsid w:val="005506CF"/>
    <w:rsid w:val="00556BD8"/>
    <w:rsid w:val="005570B5"/>
    <w:rsid w:val="00567E18"/>
    <w:rsid w:val="00575F5F"/>
    <w:rsid w:val="00581805"/>
    <w:rsid w:val="00585F76"/>
    <w:rsid w:val="005A34E4"/>
    <w:rsid w:val="005A6610"/>
    <w:rsid w:val="005B17F2"/>
    <w:rsid w:val="005B44C7"/>
    <w:rsid w:val="005B7FB0"/>
    <w:rsid w:val="005C35A5"/>
    <w:rsid w:val="005C577C"/>
    <w:rsid w:val="005D0621"/>
    <w:rsid w:val="005D1E27"/>
    <w:rsid w:val="005D2A3E"/>
    <w:rsid w:val="005E022E"/>
    <w:rsid w:val="005E5215"/>
    <w:rsid w:val="005F793F"/>
    <w:rsid w:val="005F7F7E"/>
    <w:rsid w:val="00614693"/>
    <w:rsid w:val="00623C2F"/>
    <w:rsid w:val="006240D2"/>
    <w:rsid w:val="00633578"/>
    <w:rsid w:val="00637068"/>
    <w:rsid w:val="0063782C"/>
    <w:rsid w:val="006419CA"/>
    <w:rsid w:val="00650811"/>
    <w:rsid w:val="00655339"/>
    <w:rsid w:val="00661D3E"/>
    <w:rsid w:val="00665E17"/>
    <w:rsid w:val="00674595"/>
    <w:rsid w:val="00692627"/>
    <w:rsid w:val="00694C1F"/>
    <w:rsid w:val="006969E7"/>
    <w:rsid w:val="006A3643"/>
    <w:rsid w:val="006A4CED"/>
    <w:rsid w:val="006B10C2"/>
    <w:rsid w:val="006C065B"/>
    <w:rsid w:val="006C2A29"/>
    <w:rsid w:val="006C64CF"/>
    <w:rsid w:val="006D17B1"/>
    <w:rsid w:val="006D316D"/>
    <w:rsid w:val="006D4752"/>
    <w:rsid w:val="006D708A"/>
    <w:rsid w:val="006E14C1"/>
    <w:rsid w:val="006F0292"/>
    <w:rsid w:val="006F27FA"/>
    <w:rsid w:val="006F416B"/>
    <w:rsid w:val="006F519B"/>
    <w:rsid w:val="00713675"/>
    <w:rsid w:val="00715823"/>
    <w:rsid w:val="0072449C"/>
    <w:rsid w:val="007253EF"/>
    <w:rsid w:val="007322F6"/>
    <w:rsid w:val="0073600F"/>
    <w:rsid w:val="00737B93"/>
    <w:rsid w:val="00745BF0"/>
    <w:rsid w:val="007460AB"/>
    <w:rsid w:val="00751EA3"/>
    <w:rsid w:val="007615FE"/>
    <w:rsid w:val="0076214A"/>
    <w:rsid w:val="0076655C"/>
    <w:rsid w:val="00771B50"/>
    <w:rsid w:val="007742DC"/>
    <w:rsid w:val="0077456F"/>
    <w:rsid w:val="0078067E"/>
    <w:rsid w:val="00791437"/>
    <w:rsid w:val="00794BDB"/>
    <w:rsid w:val="007B0C2C"/>
    <w:rsid w:val="007B278E"/>
    <w:rsid w:val="007B5CA2"/>
    <w:rsid w:val="007C0D8D"/>
    <w:rsid w:val="007C4518"/>
    <w:rsid w:val="007C5C23"/>
    <w:rsid w:val="007C75AC"/>
    <w:rsid w:val="007D710F"/>
    <w:rsid w:val="007E24ED"/>
    <w:rsid w:val="007E2A26"/>
    <w:rsid w:val="007E4455"/>
    <w:rsid w:val="007E6A1E"/>
    <w:rsid w:val="007F2348"/>
    <w:rsid w:val="007F4757"/>
    <w:rsid w:val="00803F07"/>
    <w:rsid w:val="0080749A"/>
    <w:rsid w:val="00821FB8"/>
    <w:rsid w:val="00822ACD"/>
    <w:rsid w:val="00826C43"/>
    <w:rsid w:val="008341AE"/>
    <w:rsid w:val="0083712D"/>
    <w:rsid w:val="0085117D"/>
    <w:rsid w:val="008549E9"/>
    <w:rsid w:val="00855C66"/>
    <w:rsid w:val="0085705B"/>
    <w:rsid w:val="00860B9F"/>
    <w:rsid w:val="00871EE4"/>
    <w:rsid w:val="008954DF"/>
    <w:rsid w:val="008B293F"/>
    <w:rsid w:val="008B7371"/>
    <w:rsid w:val="008D07E6"/>
    <w:rsid w:val="008D3DDB"/>
    <w:rsid w:val="008E1A59"/>
    <w:rsid w:val="008F3B04"/>
    <w:rsid w:val="008F573F"/>
    <w:rsid w:val="009034EC"/>
    <w:rsid w:val="00905342"/>
    <w:rsid w:val="009210DA"/>
    <w:rsid w:val="00926406"/>
    <w:rsid w:val="0093067A"/>
    <w:rsid w:val="00941C60"/>
    <w:rsid w:val="00941FD1"/>
    <w:rsid w:val="00950824"/>
    <w:rsid w:val="00966D42"/>
    <w:rsid w:val="00971689"/>
    <w:rsid w:val="0097170F"/>
    <w:rsid w:val="00973E90"/>
    <w:rsid w:val="0097588A"/>
    <w:rsid w:val="00975B07"/>
    <w:rsid w:val="00980B4A"/>
    <w:rsid w:val="009B06E8"/>
    <w:rsid w:val="009B3E8A"/>
    <w:rsid w:val="009D10B4"/>
    <w:rsid w:val="009D24D1"/>
    <w:rsid w:val="009D3AB3"/>
    <w:rsid w:val="009E30E2"/>
    <w:rsid w:val="009E3D0A"/>
    <w:rsid w:val="009E51FC"/>
    <w:rsid w:val="009E7388"/>
    <w:rsid w:val="009F1D28"/>
    <w:rsid w:val="009F7618"/>
    <w:rsid w:val="00A04D23"/>
    <w:rsid w:val="00A06766"/>
    <w:rsid w:val="00A13765"/>
    <w:rsid w:val="00A21B12"/>
    <w:rsid w:val="00A23F80"/>
    <w:rsid w:val="00A30A2F"/>
    <w:rsid w:val="00A33E7E"/>
    <w:rsid w:val="00A41A10"/>
    <w:rsid w:val="00A46E98"/>
    <w:rsid w:val="00A56D65"/>
    <w:rsid w:val="00A6352B"/>
    <w:rsid w:val="00A701B5"/>
    <w:rsid w:val="00A714BB"/>
    <w:rsid w:val="00A77147"/>
    <w:rsid w:val="00A92D8F"/>
    <w:rsid w:val="00AB2988"/>
    <w:rsid w:val="00AB7999"/>
    <w:rsid w:val="00AD0B6A"/>
    <w:rsid w:val="00AD3292"/>
    <w:rsid w:val="00AE1684"/>
    <w:rsid w:val="00AE7AF0"/>
    <w:rsid w:val="00B500CA"/>
    <w:rsid w:val="00B8237D"/>
    <w:rsid w:val="00B86314"/>
    <w:rsid w:val="00BA1C2E"/>
    <w:rsid w:val="00BA37B1"/>
    <w:rsid w:val="00BA5648"/>
    <w:rsid w:val="00BC200B"/>
    <w:rsid w:val="00BC4756"/>
    <w:rsid w:val="00BC69A4"/>
    <w:rsid w:val="00BD6181"/>
    <w:rsid w:val="00BD79ED"/>
    <w:rsid w:val="00BE0680"/>
    <w:rsid w:val="00BE2A57"/>
    <w:rsid w:val="00BE305F"/>
    <w:rsid w:val="00BE7BA3"/>
    <w:rsid w:val="00BF5682"/>
    <w:rsid w:val="00BF7B09"/>
    <w:rsid w:val="00C00186"/>
    <w:rsid w:val="00C043E6"/>
    <w:rsid w:val="00C05260"/>
    <w:rsid w:val="00C05424"/>
    <w:rsid w:val="00C076B9"/>
    <w:rsid w:val="00C16B47"/>
    <w:rsid w:val="00C20093"/>
    <w:rsid w:val="00C20A95"/>
    <w:rsid w:val="00C2692F"/>
    <w:rsid w:val="00C3207C"/>
    <w:rsid w:val="00C400E1"/>
    <w:rsid w:val="00C41187"/>
    <w:rsid w:val="00C54A4D"/>
    <w:rsid w:val="00C63C31"/>
    <w:rsid w:val="00C67F39"/>
    <w:rsid w:val="00C757A0"/>
    <w:rsid w:val="00C760DE"/>
    <w:rsid w:val="00C80BBC"/>
    <w:rsid w:val="00C82630"/>
    <w:rsid w:val="00C85B4E"/>
    <w:rsid w:val="00C907F7"/>
    <w:rsid w:val="00CA2103"/>
    <w:rsid w:val="00CB21E8"/>
    <w:rsid w:val="00CB6B99"/>
    <w:rsid w:val="00CC19BF"/>
    <w:rsid w:val="00CE4C87"/>
    <w:rsid w:val="00CE544A"/>
    <w:rsid w:val="00CE7E34"/>
    <w:rsid w:val="00D11E1C"/>
    <w:rsid w:val="00D160B0"/>
    <w:rsid w:val="00D17F94"/>
    <w:rsid w:val="00D223FC"/>
    <w:rsid w:val="00D24327"/>
    <w:rsid w:val="00D26D1E"/>
    <w:rsid w:val="00D3308D"/>
    <w:rsid w:val="00D33633"/>
    <w:rsid w:val="00D44B33"/>
    <w:rsid w:val="00D474CF"/>
    <w:rsid w:val="00D53185"/>
    <w:rsid w:val="00D5547E"/>
    <w:rsid w:val="00D638B0"/>
    <w:rsid w:val="00D713DC"/>
    <w:rsid w:val="00D860E2"/>
    <w:rsid w:val="00D869A1"/>
    <w:rsid w:val="00DA413F"/>
    <w:rsid w:val="00DA4584"/>
    <w:rsid w:val="00DA614B"/>
    <w:rsid w:val="00DB2B77"/>
    <w:rsid w:val="00DB54C3"/>
    <w:rsid w:val="00DB7AD7"/>
    <w:rsid w:val="00DC3060"/>
    <w:rsid w:val="00DD1FBB"/>
    <w:rsid w:val="00DE0FB2"/>
    <w:rsid w:val="00DF093E"/>
    <w:rsid w:val="00DF1357"/>
    <w:rsid w:val="00DF6AE1"/>
    <w:rsid w:val="00E01F42"/>
    <w:rsid w:val="00E11CEA"/>
    <w:rsid w:val="00E206D6"/>
    <w:rsid w:val="00E23348"/>
    <w:rsid w:val="00E25E5B"/>
    <w:rsid w:val="00E3366E"/>
    <w:rsid w:val="00E47F38"/>
    <w:rsid w:val="00E52086"/>
    <w:rsid w:val="00E543A6"/>
    <w:rsid w:val="00E60479"/>
    <w:rsid w:val="00E61D73"/>
    <w:rsid w:val="00E73684"/>
    <w:rsid w:val="00E75834"/>
    <w:rsid w:val="00E818D6"/>
    <w:rsid w:val="00E87F7A"/>
    <w:rsid w:val="00E94B3E"/>
    <w:rsid w:val="00E953F6"/>
    <w:rsid w:val="00E96BD7"/>
    <w:rsid w:val="00E973A0"/>
    <w:rsid w:val="00EA0DB1"/>
    <w:rsid w:val="00EA0EE9"/>
    <w:rsid w:val="00EC4EEC"/>
    <w:rsid w:val="00ED52CA"/>
    <w:rsid w:val="00ED5860"/>
    <w:rsid w:val="00EE35C9"/>
    <w:rsid w:val="00F05ECA"/>
    <w:rsid w:val="00F24927"/>
    <w:rsid w:val="00F26E21"/>
    <w:rsid w:val="00F3566E"/>
    <w:rsid w:val="00F375FB"/>
    <w:rsid w:val="00F41AC1"/>
    <w:rsid w:val="00F4367A"/>
    <w:rsid w:val="00F445B1"/>
    <w:rsid w:val="00F45CD4"/>
    <w:rsid w:val="00F65A4B"/>
    <w:rsid w:val="00F66DCA"/>
    <w:rsid w:val="00F727C6"/>
    <w:rsid w:val="00F74F53"/>
    <w:rsid w:val="00F7606D"/>
    <w:rsid w:val="00F81670"/>
    <w:rsid w:val="00F82024"/>
    <w:rsid w:val="00F8354C"/>
    <w:rsid w:val="00F865A3"/>
    <w:rsid w:val="00F95BC9"/>
    <w:rsid w:val="00FA624C"/>
    <w:rsid w:val="00FB3B71"/>
    <w:rsid w:val="00FD0FAC"/>
    <w:rsid w:val="00FD1DFA"/>
    <w:rsid w:val="00FD4966"/>
    <w:rsid w:val="00FE3DF6"/>
    <w:rsid w:val="00FE57DC"/>
    <w:rsid w:val="00FF095A"/>
    <w:rsid w:val="05B94C3D"/>
    <w:rsid w:val="07D434D5"/>
    <w:rsid w:val="09B43CC9"/>
    <w:rsid w:val="0AEAD29A"/>
    <w:rsid w:val="0B89A7FD"/>
    <w:rsid w:val="0E137018"/>
    <w:rsid w:val="0ECD8498"/>
    <w:rsid w:val="0FB9297F"/>
    <w:rsid w:val="100835EC"/>
    <w:rsid w:val="11DE2519"/>
    <w:rsid w:val="1257618B"/>
    <w:rsid w:val="150E6135"/>
    <w:rsid w:val="16C788FA"/>
    <w:rsid w:val="187CEEE6"/>
    <w:rsid w:val="18B12936"/>
    <w:rsid w:val="19723131"/>
    <w:rsid w:val="19E9ED5E"/>
    <w:rsid w:val="1BC0B843"/>
    <w:rsid w:val="1BDE6ACD"/>
    <w:rsid w:val="1C62DB68"/>
    <w:rsid w:val="1E2AA5CE"/>
    <w:rsid w:val="22F0553C"/>
    <w:rsid w:val="238A6E87"/>
    <w:rsid w:val="24AA93AA"/>
    <w:rsid w:val="25C8DF4C"/>
    <w:rsid w:val="26931F0A"/>
    <w:rsid w:val="27395084"/>
    <w:rsid w:val="278ACBEA"/>
    <w:rsid w:val="27BDEAC5"/>
    <w:rsid w:val="282C914F"/>
    <w:rsid w:val="2875A525"/>
    <w:rsid w:val="29894939"/>
    <w:rsid w:val="2DC2B855"/>
    <w:rsid w:val="3323D874"/>
    <w:rsid w:val="33C8C2FF"/>
    <w:rsid w:val="34C5ADE6"/>
    <w:rsid w:val="34ECE2A5"/>
    <w:rsid w:val="35E68B5F"/>
    <w:rsid w:val="35F063A6"/>
    <w:rsid w:val="3742E73C"/>
    <w:rsid w:val="38C4BD77"/>
    <w:rsid w:val="3A028991"/>
    <w:rsid w:val="3A1580BC"/>
    <w:rsid w:val="3BB43EC8"/>
    <w:rsid w:val="3C9559B9"/>
    <w:rsid w:val="3D75EE1D"/>
    <w:rsid w:val="4165F553"/>
    <w:rsid w:val="431C3BF6"/>
    <w:rsid w:val="43F42839"/>
    <w:rsid w:val="47265693"/>
    <w:rsid w:val="4DC9FD09"/>
    <w:rsid w:val="4DF06A9C"/>
    <w:rsid w:val="51049B70"/>
    <w:rsid w:val="52141FE7"/>
    <w:rsid w:val="530E7F80"/>
    <w:rsid w:val="53124442"/>
    <w:rsid w:val="54BD7E5A"/>
    <w:rsid w:val="562DCFA1"/>
    <w:rsid w:val="571C62E4"/>
    <w:rsid w:val="58C16BAB"/>
    <w:rsid w:val="5C2301F2"/>
    <w:rsid w:val="5CD2A867"/>
    <w:rsid w:val="5D0EC0A9"/>
    <w:rsid w:val="5D6EE46E"/>
    <w:rsid w:val="5DE62121"/>
    <w:rsid w:val="606DD796"/>
    <w:rsid w:val="60B35EF8"/>
    <w:rsid w:val="613D2893"/>
    <w:rsid w:val="62B73EE3"/>
    <w:rsid w:val="636BDC7A"/>
    <w:rsid w:val="6BFBC2A1"/>
    <w:rsid w:val="6DE16437"/>
    <w:rsid w:val="6ECA3545"/>
    <w:rsid w:val="70F8304B"/>
    <w:rsid w:val="7276546A"/>
    <w:rsid w:val="75E01BB2"/>
    <w:rsid w:val="76D8CABF"/>
    <w:rsid w:val="777BDA91"/>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0FC30AE9-55EA-4BBB-876F-BC30E224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4"/>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2"/>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
      </w:numPr>
    </w:pPr>
  </w:style>
  <w:style w:type="paragraph" w:customStyle="1" w:styleId="Bulletpoints">
    <w:name w:val="Bullet points"/>
    <w:basedOn w:val="Normal"/>
    <w:link w:val="BulletpointsChar"/>
    <w:qFormat/>
    <w:rsid w:val="005570B5"/>
    <w:pPr>
      <w:numPr>
        <w:numId w:val="3"/>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C20093"/>
    <w:rPr>
      <w:color w:val="605E5C"/>
      <w:shd w:val="clear" w:color="auto" w:fill="E1DFDD"/>
    </w:rPr>
  </w:style>
  <w:style w:type="character" w:styleId="FollowedHyperlink">
    <w:name w:val="FollowedHyperlink"/>
    <w:basedOn w:val="DefaultParagraphFont"/>
    <w:uiPriority w:val="99"/>
    <w:semiHidden/>
    <w:unhideWhenUsed/>
    <w:rsid w:val="009264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01746097">
      <w:bodyDiv w:val="1"/>
      <w:marLeft w:val="0"/>
      <w:marRight w:val="0"/>
      <w:marTop w:val="0"/>
      <w:marBottom w:val="0"/>
      <w:divBdr>
        <w:top w:val="none" w:sz="0" w:space="0" w:color="auto"/>
        <w:left w:val="none" w:sz="0" w:space="0" w:color="auto"/>
        <w:bottom w:val="none" w:sz="0" w:space="0" w:color="auto"/>
        <w:right w:val="none" w:sz="0" w:space="0" w:color="auto"/>
      </w:divBdr>
    </w:div>
    <w:div w:id="233008533">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21469432">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397166552">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9214586">
      <w:bodyDiv w:val="1"/>
      <w:marLeft w:val="0"/>
      <w:marRight w:val="0"/>
      <w:marTop w:val="0"/>
      <w:marBottom w:val="0"/>
      <w:divBdr>
        <w:top w:val="none" w:sz="0" w:space="0" w:color="auto"/>
        <w:left w:val="none" w:sz="0" w:space="0" w:color="auto"/>
        <w:bottom w:val="none" w:sz="0" w:space="0" w:color="auto"/>
        <w:right w:val="none" w:sz="0" w:space="0" w:color="auto"/>
      </w:divBdr>
    </w:div>
    <w:div w:id="119662364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69393236">
      <w:bodyDiv w:val="1"/>
      <w:marLeft w:val="0"/>
      <w:marRight w:val="0"/>
      <w:marTop w:val="0"/>
      <w:marBottom w:val="0"/>
      <w:divBdr>
        <w:top w:val="none" w:sz="0" w:space="0" w:color="auto"/>
        <w:left w:val="none" w:sz="0" w:space="0" w:color="auto"/>
        <w:bottom w:val="none" w:sz="0" w:space="0" w:color="auto"/>
        <w:right w:val="none" w:sz="0" w:space="0" w:color="auto"/>
      </w:divBdr>
    </w:div>
    <w:div w:id="1309363873">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628314718">
      <w:bodyDiv w:val="1"/>
      <w:marLeft w:val="0"/>
      <w:marRight w:val="0"/>
      <w:marTop w:val="0"/>
      <w:marBottom w:val="0"/>
      <w:divBdr>
        <w:top w:val="none" w:sz="0" w:space="0" w:color="auto"/>
        <w:left w:val="none" w:sz="0" w:space="0" w:color="auto"/>
        <w:bottom w:val="none" w:sz="0" w:space="0" w:color="auto"/>
        <w:right w:val="none" w:sz="0" w:space="0" w:color="auto"/>
      </w:divBdr>
    </w:div>
    <w:div w:id="1679891455">
      <w:bodyDiv w:val="1"/>
      <w:marLeft w:val="0"/>
      <w:marRight w:val="0"/>
      <w:marTop w:val="0"/>
      <w:marBottom w:val="0"/>
      <w:divBdr>
        <w:top w:val="none" w:sz="0" w:space="0" w:color="auto"/>
        <w:left w:val="none" w:sz="0" w:space="0" w:color="auto"/>
        <w:bottom w:val="none" w:sz="0" w:space="0" w:color="auto"/>
        <w:right w:val="none" w:sz="0" w:space="0" w:color="auto"/>
      </w:divBdr>
    </w:div>
    <w:div w:id="18317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q=statutory+obligations&amp;sca_esv=bfaf69fb110dbe71&amp;source=hp&amp;ei=f3PNaN_0IcGkkdUPyLCgqQI&amp;iflsig=AOw8s4IAAAAAaM2Bj0TJyfqdfJ3ndYlJ4mBrBc_SF1VQ&amp;ved=2ahUKEwjcz6eFj-WPAxUJQ0EAHQISPTkQgK4QegQIARAC&amp;uact=5&amp;oq=reason+for+council+to+have+a+disrepair+policy&amp;gs_lp=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_wCsgcFMzIuMjm4B6gwwgcIMTYuMzcuMjTIB7QB&amp;sclient=gws-wiz&amp;mstk=AUtExfDpVdgrv0woFrP5WPBmwoOkoX6-dJTu0XfvQb60aQvJOjnxvY_zaX7qeA1ERHdbx9vjdPYY4v4vKI4F3pJVADf4_6yz1xdxt-Kw5-72iHAegS2VvSIGf0BzU2gRiTSx8Ls&amp;csui=3" TargetMode="External"/><Relationship Id="rId18" Type="http://schemas.openxmlformats.org/officeDocument/2006/relationships/hyperlink" Target="https://www.gov.uk/government/publications/awaabs-law-draft-guidance-for-social-landlords/awaabs-law-draft-guidance-for-social-landlord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ogle.com/search?q=management+plan&amp;sca_esv=79c832bf811e105b&amp;source=hp&amp;ei=ydS-aLKPM-uAhbIPje730Ak&amp;iflsig=AOw8s4IAAAAAaL7i2bzbY-HYw11Pb1ZeTeShvL-Lm0p0&amp;oq=asbestos+law%2C+housing+assoc&amp;gs_lp=Egdnd3Mtd2l6Ihthc2Jlc3RvcyBsYXcsIGhvdXNpbmcgYXNzb2MqAggAMgUQIRigATIFECEYoAEyBRAhGKABMgUQIRifBTIFECEYnwVIwktQAFicO3AAeACQAQCYAdMCoAGWFaoBCDIzLjMuMC4xuAEByAEA-AEBmAIaoAL3FcICERAuGIAEGLEDGNEDGIMBGMcBwgIIEAAYgAQYsQPCAg4QLhiABBixAxjRAxjHAcICDhAuGIAEGLEDGIMBGIoFwgILEC4YgAQYsQMYgwHCAgQQABgDwgIOEC4YgAQYxwEYjgUYrwHCAgUQABiABMICCxAAGIAEGLEDGMkDwgILEAAYgAQYsQMYgwHCAgsQABiABBiSAxiKBcICBxAAGIAEGArCAgYQABgWGB7CAgsQABiABBiGAxiKBcICBxAhGKABGArCAgQQIRgVmAMAkgcIMTkuNS4xLjGgB_WYAbIHCDE5LjUuMS4xuAf3FcIHCDAuOS4xNi4xyAd9&amp;sclient=gws-wiz&amp;mstk=AUtExfD4oeGay8Pu7hUJevUpG1wTz9Zf9e_riEGADGKCXJ433GCiIdIveTRI6X9afJ2NlUiWZnT6mMPC9llJPFVMjANzAa3u2MOzomyfq4gU-gf9PlS_SSZwnFOmlfW0giIVuFg&amp;csui=3&amp;ved=2ahUKEwiSxZTZncmPAxVNW0EAHQyjCaEQgK4QegQIARAD" TargetMode="External"/><Relationship Id="rId17" Type="http://schemas.openxmlformats.org/officeDocument/2006/relationships/hyperlink" Target="https://www.gov.uk/government/news/landmark-social-housing-act-receives-royal-assent-to-become-law" TargetMode="External"/><Relationship Id="rId2" Type="http://schemas.openxmlformats.org/officeDocument/2006/relationships/customXml" Target="../customXml/item2.xml"/><Relationship Id="rId16" Type="http://schemas.openxmlformats.org/officeDocument/2006/relationships/hyperlink" Target="https://www.gov.uk/government/collections/regulatory-standards-for-landlords" TargetMode="External"/><Relationship Id="rId20" Type="http://schemas.openxmlformats.org/officeDocument/2006/relationships/hyperlink" Target="https://www.hse.gov.uk/pubns/books/l143.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q=Control+of+Asbestos+Regulations+2012&amp;sca_esv=79c832bf811e105b&amp;source=hp&amp;ei=ydS-aLKPM-uAhbIPje730Ak&amp;iflsig=AOw8s4IAAAAAaL7i2bzbY-HYw11Pb1ZeTeShvL-Lm0p0&amp;oq=asbestos+law%2C+housing+assoc&amp;gs_lp=Egdnd3Mtd2l6Ihthc2Jlc3RvcyBsYXcsIGhvdXNpbmcgYXNzb2MqAggAMgUQIRigATIFECEYoAEyBRAhGKABMgUQIRifBTIFECEYnwVIwktQAFicO3AAeACQAQCYAdMCoAGWFaoBCDIzLjMuMC4xuAEByAEA-AEBmAIaoAL3FcICERAuGIAEGLEDGNEDGIMBGMcBwgIIEAAYgAQYsQPCAg4QLhiABBixAxjRAxjHAcICDhAuGIAEGLEDGIMBGIoFwgILEC4YgAQYsQMYgwHCAgQQABgDwgIOEC4YgAQYxwEYjgUYrwHCAgUQABiABMICCxAAGIAEGLEDGMkDwgILEAAYgAQYsQMYgwHCAgsQABiABBiSAxiKBcICBxAAGIAEGArCAgYQABgWGB7CAgsQABiABBiGAxiKBcICBxAhGKABGArCAgQQIRgVmAMAkgcIMTkuNS4xLjGgB_WYAbIHCDE5LjUuMS4xuAf3FcIHCDAuOS4xNi4xyAd9&amp;sclient=gws-wiz&amp;mstk=AUtExfD4oeGay8Pu7hUJevUpG1wTz9Zf9e_riEGADGKCXJ433GCiIdIveTRI6X9afJ2NlUiWZnT6mMPC9llJPFVMjANzAa3u2MOzomyfq4gU-gf9PlS_SSZwnFOmlfW0giIVuFg&amp;csui=3&amp;ved=2ahUKEwiSxZTZncmPAxVNW0EAHQyjCaEQgK4QegQIARA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ogle.com/search?q=Homes+%28Fitness+for+Human+Habitation%29+Act+2018&amp;sca_esv=bfaf69fb110dbe71&amp;source=hp&amp;ei=f3PNaN_0IcGkkdUPyLCgqQI&amp;iflsig=AOw8s4IAAAAAaM2Bj0TJyfqdfJ3ndYlJ4mBrBc_SF1VQ&amp;ved=2ahUKEwjcz6eFj-WPAxUJQ0EAHQISPTkQgK4QegQIARAE&amp;uact=5&amp;oq=reason+for+council+to+have+a+disrepair+policy&amp;gs_lp=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_wCsgcFMzIuMjm4B6gwwgcIMTYuMzcuMjTIB7QB&amp;sclient=gws-wiz&amp;mstk=AUtExfDpVdgrv0woFrP5WPBmwoOkoX6-dJTu0XfvQb60aQvJOjnxvY_zaX7qeA1ERHdbx9vjdPYY4v4vKI4F3pJVADf4_6yz1xdxt-Kw5-72iHAegS2VvSIGf0BzU2gRiTSx8Ls&amp;csui=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fire-safety-england-regulations-2022/fact-sheet-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q=Landlord+and+Tenant+Act+1985&amp;sca_esv=bfaf69fb110dbe71&amp;source=hp&amp;ei=f3PNaN_0IcGkkdUPyLCgqQI&amp;iflsig=AOw8s4IAAAAAaM2Bj0TJyfqdfJ3ndYlJ4mBrBc_SF1VQ&amp;ved=2ahUKEwjcz6eFj-WPAxUJQ0EAHQISPTkQgK4QegQIARAD&amp;uact=5&amp;oq=reason+for+council+to+have+a+disrepair+policy&amp;gs_lp=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_wCsgcFMzIuMjm4B6gwwgcIMTYuMzcuMjTIB7QB&amp;sclient=gws-wiz&amp;mstk=AUtExfDpVdgrv0woFrP5WPBmwoOkoX6-dJTu0XfvQb60aQvJOjnxvY_zaX7qeA1ERHdbx9vjdPYY4v4vKI4F3pJVADf4_6yz1xdxt-Kw5-72iHAegS2VvSIGf0BzU2gRiTSx8Ls&amp;csui=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CFD59CE794547BB64C222A62E2FC2" ma:contentTypeVersion="10" ma:contentTypeDescription="Create a new document." ma:contentTypeScope="" ma:versionID="e3d5bcf614188839196081fbbb0d7c65">
  <xsd:schema xmlns:xsd="http://www.w3.org/2001/XMLSchema" xmlns:xs="http://www.w3.org/2001/XMLSchema" xmlns:p="http://schemas.microsoft.com/office/2006/metadata/properties" xmlns:ns3="21022a1c-b329-4210-be70-65fb726baa9a" targetNamespace="http://schemas.microsoft.com/office/2006/metadata/properties" ma:root="true" ma:fieldsID="d5cb1fe680bdd53c947abd795114a4f9" ns3:_="">
    <xsd:import namespace="21022a1c-b329-4210-be70-65fb726baa9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22a1c-b329-4210-be70-65fb726baa9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1022a1c-b329-4210-be70-65fb726baa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2.xml><?xml version="1.0" encoding="utf-8"?>
<ds:datastoreItem xmlns:ds="http://schemas.openxmlformats.org/officeDocument/2006/customXml" ds:itemID="{1A73A878-D34B-4ABA-9F75-BD4EEA973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22a1c-b329-4210-be70-65fb726ba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 ds:uri="21022a1c-b329-4210-be70-65fb726baa9a"/>
  </ds:schemaRefs>
</ds:datastoreItem>
</file>

<file path=customXml/itemProps4.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3146</Words>
  <Characters>22362</Characters>
  <Application>Microsoft Office Word</Application>
  <DocSecurity>4</DocSecurity>
  <Lines>186</Lines>
  <Paragraphs>50</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25458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dc:description/>
  <cp:lastModifiedBy>MALTON Jonathan</cp:lastModifiedBy>
  <cp:revision>2</cp:revision>
  <cp:lastPrinted>2015-07-03T13:50:00Z</cp:lastPrinted>
  <dcterms:created xsi:type="dcterms:W3CDTF">2025-11-06T14:17:00Z</dcterms:created>
  <dcterms:modified xsi:type="dcterms:W3CDTF">2025-11-06T14:17:00Z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0x010100BBACFD59CE794547BB64C222A62E2FC2</vt:lpwstr>
  </property>
</Properties>
</file>